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B78" w:rsidRDefault="006F2ED0" w:rsidP="005A1B78">
      <w:pPr>
        <w:pStyle w:val="Default"/>
      </w:pPr>
      <w:r>
        <w:rPr>
          <w:noProof/>
        </w:rPr>
        <w:drawing>
          <wp:anchor distT="0" distB="0" distL="114300" distR="114300" simplePos="0" relativeHeight="251676672" behindDoc="0" locked="0" layoutInCell="1" allowOverlap="1" wp14:anchorId="4A4372B4" wp14:editId="189433B7">
            <wp:simplePos x="0" y="0"/>
            <wp:positionH relativeFrom="column">
              <wp:posOffset>-723900</wp:posOffset>
            </wp:positionH>
            <wp:positionV relativeFrom="paragraph">
              <wp:posOffset>-628650</wp:posOffset>
            </wp:positionV>
            <wp:extent cx="1343025" cy="67437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67437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5A1B78">
        <w:rPr>
          <w:rFonts w:ascii="Verdana" w:eastAsia="Times New Roman" w:hAnsi="Verdana"/>
          <w:b/>
          <w:noProof/>
          <w:lang w:eastAsia="en-GB"/>
        </w:rPr>
        <mc:AlternateContent>
          <mc:Choice Requires="wps">
            <w:drawing>
              <wp:anchor distT="0" distB="0" distL="114300" distR="114300" simplePos="0" relativeHeight="251659264" behindDoc="0" locked="0" layoutInCell="1" allowOverlap="1" wp14:anchorId="68BF8040" wp14:editId="15A814E8">
                <wp:simplePos x="0" y="0"/>
                <wp:positionH relativeFrom="column">
                  <wp:posOffset>4210050</wp:posOffset>
                </wp:positionH>
                <wp:positionV relativeFrom="paragraph">
                  <wp:posOffset>-314960</wp:posOffset>
                </wp:positionV>
                <wp:extent cx="2228850" cy="3711575"/>
                <wp:effectExtent l="0" t="0" r="19050" b="22225"/>
                <wp:wrapSquare wrapText="bothSides"/>
                <wp:docPr id="3" name="Rounded Rectangle 3"/>
                <wp:cNvGraphicFramePr/>
                <a:graphic xmlns:a="http://schemas.openxmlformats.org/drawingml/2006/main">
                  <a:graphicData uri="http://schemas.microsoft.com/office/word/2010/wordprocessingShape">
                    <wps:wsp>
                      <wps:cNvSpPr/>
                      <wps:spPr>
                        <a:xfrm>
                          <a:off x="0" y="0"/>
                          <a:ext cx="2228850" cy="3711575"/>
                        </a:xfrm>
                        <a:prstGeom prst="roundRect">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1B78" w:rsidRDefault="003A3DA3" w:rsidP="005A1B78">
                            <w:r w:rsidRPr="006F2ED0">
                              <w:rPr>
                                <w:color w:val="000000" w:themeColor="text1"/>
                                <w:sz w:val="23"/>
                                <w:szCs w:val="23"/>
                              </w:rPr>
                              <w:t>Reviewing domestic homicides</w:t>
                            </w:r>
                            <w:r w:rsidR="005A1B78" w:rsidRPr="006F2ED0">
                              <w:rPr>
                                <w:color w:val="000000" w:themeColor="text1"/>
                                <w:sz w:val="23"/>
                                <w:szCs w:val="23"/>
                              </w:rPr>
                              <w:t xml:space="preserve"> are a way to improve our local coordinated community response. Looking at the death of a person aged 16+ as a result of DVA, they aim to: understand what happened; identify where agency responses could be improved; learn lessons including how agencies work together; identify how to improve responses; and to prevent something similar happening to others in the future.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BF8040" id="Rounded Rectangle 3" o:spid="_x0000_s1026" style="position:absolute;margin-left:331.5pt;margin-top:-24.8pt;width:175.5pt;height:2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" fillcolor="#92cddc [1944]" strokecolor="#92cddc [1944]" strokeweight="2pt">
                <v:textbox>
                  <w:txbxContent>
                    <w:p w:rsidR="005A1B78" w:rsidRDefault="003A3DA3" w:rsidP="005A1B78">
                      <w:r w:rsidRPr="006F2ED0">
                        <w:rPr>
                          <w:color w:val="000000" w:themeColor="text1"/>
                          <w:sz w:val="23"/>
                          <w:szCs w:val="23"/>
                        </w:rPr>
                        <w:t>Reviewing domestic homicides</w:t>
                      </w:r>
                      <w:r w:rsidR="005A1B78" w:rsidRPr="006F2ED0">
                        <w:rPr>
                          <w:color w:val="000000" w:themeColor="text1"/>
                          <w:sz w:val="23"/>
                          <w:szCs w:val="23"/>
                        </w:rPr>
                        <w:t xml:space="preserve"> are a way to improve our local coordinated community response. Looking at the death of a person aged 16+ as a result of DVA, they aim to: understand what happened; identify where agency responses could be improved; learn lessons including how agencies work together; identify how to improve responses; and to prevent something similar happening to others in the future.</w:t>
                      </w:r>
                    </w:p>
                  </w:txbxContent>
                </v:textbox>
                <w10:wrap type="square"/>
              </v:roundrect>
            </w:pict>
          </mc:Fallback>
        </mc:AlternateContent>
      </w:r>
    </w:p>
    <w:p w:rsidR="005A1B78" w:rsidRPr="005A1B78" w:rsidRDefault="005A1B78" w:rsidP="005A1B78">
      <w:pPr>
        <w:pStyle w:val="Default"/>
      </w:pPr>
      <w:r w:rsidRPr="006F2ED0">
        <w:rPr>
          <w:b/>
          <w:bCs/>
          <w:szCs w:val="28"/>
        </w:rPr>
        <w:t xml:space="preserve">Introduction: </w:t>
      </w:r>
      <w:r w:rsidRPr="006F2ED0">
        <w:t xml:space="preserve">The Safer Cornwall Partnership undertook a Domestic Homicide Review (DHR) to evaluate multi-agency </w:t>
      </w:r>
      <w:bookmarkStart w:id="0" w:name="_GoBack"/>
      <w:bookmarkEnd w:id="0"/>
      <w:r w:rsidRPr="006F2ED0">
        <w:t xml:space="preserve">responses to the </w:t>
      </w:r>
      <w:r w:rsidR="003A3DA3" w:rsidRPr="006F2ED0">
        <w:t xml:space="preserve">death </w:t>
      </w:r>
      <w:r w:rsidRPr="006F2ED0">
        <w:t xml:space="preserve">of a woman in her mid-20’s, who for the purposes of the review was known as </w:t>
      </w:r>
      <w:r w:rsidRPr="005A1B78">
        <w:t>Adult A</w:t>
      </w:r>
      <w:r w:rsidR="003A3DA3">
        <w:t>, who was deemed to have taken her own life</w:t>
      </w:r>
      <w:r w:rsidRPr="005A1B78">
        <w:t xml:space="preserve">. </w:t>
      </w:r>
    </w:p>
    <w:p w:rsidR="005A1B78" w:rsidRDefault="005A1B78" w:rsidP="005A1B78">
      <w:pPr>
        <w:pStyle w:val="Default"/>
        <w:rPr>
          <w:sz w:val="23"/>
          <w:szCs w:val="23"/>
        </w:rPr>
      </w:pPr>
    </w:p>
    <w:p w:rsidR="005A1B78" w:rsidRPr="005A1B78" w:rsidRDefault="005A1B78" w:rsidP="005A1B78">
      <w:pPr>
        <w:spacing w:after="0" w:line="240" w:lineRule="auto"/>
        <w:rPr>
          <w:rFonts w:ascii="Verdana" w:eastAsia="Times New Roman" w:hAnsi="Verdana" w:cs="Arial"/>
          <w:b/>
          <w:lang w:val="en"/>
        </w:rPr>
      </w:pPr>
    </w:p>
    <w:p w:rsidR="005A1B78" w:rsidRPr="005A1B78" w:rsidRDefault="005A1B78" w:rsidP="005A1B78">
      <w:pPr>
        <w:pBdr>
          <w:top w:val="nil"/>
          <w:left w:val="nil"/>
          <w:bottom w:val="nil"/>
          <w:right w:val="nil"/>
          <w:between w:val="nil"/>
          <w:bar w:val="nil"/>
        </w:pBdr>
        <w:tabs>
          <w:tab w:val="left" w:pos="567"/>
          <w:tab w:val="left" w:pos="709"/>
        </w:tabs>
        <w:spacing w:after="240"/>
        <w:jc w:val="both"/>
        <w:rPr>
          <w:rFonts w:ascii="Arial" w:eastAsia="Times New Roman" w:hAnsi="Arial" w:cs="Arial"/>
          <w:color w:val="000000"/>
          <w:sz w:val="24"/>
          <w:szCs w:val="24"/>
          <w:lang w:eastAsia="en-GB"/>
        </w:rPr>
      </w:pPr>
      <w:r w:rsidRPr="005A1B78">
        <w:rPr>
          <w:rFonts w:ascii="Arial" w:eastAsia="Times New Roman" w:hAnsi="Arial" w:cs="Arial"/>
          <w:color w:val="000000" w:themeColor="text1"/>
          <w:sz w:val="24"/>
          <w:szCs w:val="24"/>
          <w:lang w:eastAsia="en-GB"/>
        </w:rPr>
        <w:t xml:space="preserve">Adult A was </w:t>
      </w:r>
      <w:r>
        <w:rPr>
          <w:rFonts w:ascii="Arial" w:eastAsia="Times New Roman" w:hAnsi="Arial" w:cs="Arial"/>
          <w:color w:val="000000" w:themeColor="text1"/>
          <w:sz w:val="24"/>
          <w:szCs w:val="24"/>
          <w:lang w:eastAsia="en-GB"/>
        </w:rPr>
        <w:t>mid-20s</w:t>
      </w:r>
      <w:r w:rsidRPr="005A1B78">
        <w:rPr>
          <w:rFonts w:ascii="Arial" w:eastAsia="Times New Roman" w:hAnsi="Arial" w:cs="Arial"/>
          <w:color w:val="000000" w:themeColor="text1"/>
          <w:sz w:val="24"/>
          <w:szCs w:val="24"/>
          <w:lang w:eastAsia="en-GB"/>
        </w:rPr>
        <w:t xml:space="preserve"> at the time of her death and had been living in Truro. From an early age Adult A had </w:t>
      </w:r>
      <w:r w:rsidR="003A3DA3">
        <w:rPr>
          <w:rFonts w:ascii="Arial" w:eastAsia="Times New Roman" w:hAnsi="Arial" w:cs="Arial"/>
          <w:color w:val="000000" w:themeColor="text1"/>
          <w:sz w:val="24"/>
          <w:szCs w:val="24"/>
          <w:lang w:eastAsia="en-GB"/>
        </w:rPr>
        <w:t xml:space="preserve">developed dependencies on drugs and alcohol </w:t>
      </w:r>
      <w:r w:rsidRPr="005A1B78">
        <w:rPr>
          <w:rFonts w:ascii="Arial" w:eastAsia="Times New Roman" w:hAnsi="Arial" w:cs="Arial"/>
          <w:color w:val="000000" w:themeColor="text1"/>
          <w:sz w:val="24"/>
          <w:szCs w:val="24"/>
          <w:lang w:eastAsia="en-GB"/>
        </w:rPr>
        <w:t xml:space="preserve">and </w:t>
      </w:r>
      <w:r w:rsidR="003A3DA3">
        <w:rPr>
          <w:rFonts w:ascii="Arial" w:eastAsia="Times New Roman" w:hAnsi="Arial" w:cs="Arial"/>
          <w:color w:val="000000" w:themeColor="text1"/>
          <w:sz w:val="24"/>
          <w:szCs w:val="24"/>
          <w:lang w:eastAsia="en-GB"/>
        </w:rPr>
        <w:t xml:space="preserve">she was </w:t>
      </w:r>
      <w:r w:rsidRPr="005A1B78">
        <w:rPr>
          <w:rFonts w:ascii="Arial" w:eastAsia="Times New Roman" w:hAnsi="Arial" w:cs="Arial"/>
          <w:color w:val="000000" w:themeColor="text1"/>
          <w:sz w:val="24"/>
          <w:szCs w:val="24"/>
          <w:lang w:eastAsia="en-GB"/>
        </w:rPr>
        <w:t>a frequent user of services. Adult A often presented to those services in crisis and</w:t>
      </w:r>
      <w:r w:rsidR="003A3DA3">
        <w:rPr>
          <w:rFonts w:ascii="Arial" w:eastAsia="Times New Roman" w:hAnsi="Arial" w:cs="Arial"/>
          <w:color w:val="000000" w:themeColor="text1"/>
          <w:sz w:val="24"/>
          <w:szCs w:val="24"/>
          <w:lang w:eastAsia="en-GB"/>
        </w:rPr>
        <w:t>,</w:t>
      </w:r>
      <w:r w:rsidRPr="005A1B78">
        <w:rPr>
          <w:rFonts w:ascii="Arial" w:eastAsia="Times New Roman" w:hAnsi="Arial" w:cs="Arial"/>
          <w:color w:val="000000" w:themeColor="text1"/>
          <w:sz w:val="24"/>
          <w:szCs w:val="24"/>
          <w:lang w:eastAsia="en-GB"/>
        </w:rPr>
        <w:t xml:space="preserve"> due to concerns raised with regards to her behaviour</w:t>
      </w:r>
      <w:r w:rsidR="003A3DA3">
        <w:rPr>
          <w:rFonts w:ascii="Arial" w:eastAsia="Times New Roman" w:hAnsi="Arial" w:cs="Arial"/>
          <w:color w:val="000000" w:themeColor="text1"/>
          <w:sz w:val="24"/>
          <w:szCs w:val="24"/>
          <w:lang w:eastAsia="en-GB"/>
        </w:rPr>
        <w:t>,</w:t>
      </w:r>
      <w:r w:rsidRPr="005A1B78">
        <w:rPr>
          <w:rFonts w:ascii="Arial" w:eastAsia="Times New Roman" w:hAnsi="Arial" w:cs="Arial"/>
          <w:color w:val="000000" w:themeColor="text1"/>
          <w:sz w:val="24"/>
          <w:szCs w:val="24"/>
          <w:lang w:eastAsia="en-GB"/>
        </w:rPr>
        <w:t xml:space="preserve"> a multi-agency package was put into place to support her. Adult A was </w:t>
      </w:r>
      <w:r w:rsidR="003A3DA3">
        <w:rPr>
          <w:rFonts w:ascii="Arial" w:eastAsia="Times New Roman" w:hAnsi="Arial" w:cs="Arial"/>
          <w:color w:val="000000" w:themeColor="text1"/>
          <w:sz w:val="24"/>
          <w:szCs w:val="24"/>
          <w:lang w:eastAsia="en-GB"/>
        </w:rPr>
        <w:t xml:space="preserve">also </w:t>
      </w:r>
      <w:r w:rsidRPr="005A1B78">
        <w:rPr>
          <w:rFonts w:ascii="Arial" w:eastAsia="Times New Roman" w:hAnsi="Arial" w:cs="Arial"/>
          <w:color w:val="000000" w:themeColor="text1"/>
          <w:sz w:val="24"/>
          <w:szCs w:val="24"/>
          <w:lang w:eastAsia="en-GB"/>
        </w:rPr>
        <w:t xml:space="preserve">known to have been a victim of domestic abuse. </w:t>
      </w:r>
      <w:r w:rsidRPr="005A1B78">
        <w:rPr>
          <w:rFonts w:ascii="Arial" w:eastAsia="Times New Roman" w:hAnsi="Arial" w:cs="Arial"/>
          <w:color w:val="000000"/>
          <w:sz w:val="24"/>
          <w:szCs w:val="24"/>
          <w:lang w:eastAsia="en-GB"/>
        </w:rPr>
        <w:t xml:space="preserve"> On the18th November 2017, Adult A </w:t>
      </w:r>
      <w:r w:rsidR="003A3DA3">
        <w:rPr>
          <w:rFonts w:ascii="Arial" w:eastAsia="Times New Roman" w:hAnsi="Arial" w:cs="Arial"/>
          <w:color w:val="000000"/>
          <w:sz w:val="24"/>
          <w:szCs w:val="24"/>
          <w:lang w:eastAsia="en-GB"/>
        </w:rPr>
        <w:t xml:space="preserve">was deemed to have </w:t>
      </w:r>
      <w:r w:rsidRPr="005A1B78">
        <w:rPr>
          <w:rFonts w:ascii="Arial" w:eastAsia="Times New Roman" w:hAnsi="Arial" w:cs="Arial"/>
          <w:color w:val="000000"/>
          <w:sz w:val="24"/>
          <w:szCs w:val="24"/>
          <w:lang w:eastAsia="en-GB"/>
        </w:rPr>
        <w:t>t</w:t>
      </w:r>
      <w:r w:rsidR="003A3DA3">
        <w:rPr>
          <w:rFonts w:ascii="Arial" w:eastAsia="Times New Roman" w:hAnsi="Arial" w:cs="Arial"/>
          <w:color w:val="000000"/>
          <w:sz w:val="24"/>
          <w:szCs w:val="24"/>
          <w:lang w:eastAsia="en-GB"/>
        </w:rPr>
        <w:t>aken</w:t>
      </w:r>
      <w:r w:rsidRPr="005A1B78">
        <w:rPr>
          <w:rFonts w:ascii="Arial" w:eastAsia="Times New Roman" w:hAnsi="Arial" w:cs="Arial"/>
          <w:color w:val="000000"/>
          <w:sz w:val="24"/>
          <w:szCs w:val="24"/>
          <w:lang w:eastAsia="en-GB"/>
        </w:rPr>
        <w:t xml:space="preserve"> her own life.  </w:t>
      </w:r>
    </w:p>
    <w:p w:rsidR="005A1B78" w:rsidRPr="005A1B78" w:rsidRDefault="003A3DA3" w:rsidP="005A1B78">
      <w:pPr>
        <w:keepNext/>
        <w:spacing w:before="240" w:after="60" w:line="240" w:lineRule="auto"/>
        <w:outlineLvl w:val="1"/>
        <w:rPr>
          <w:rFonts w:ascii="Arial" w:eastAsia="Times New Roman" w:hAnsi="Arial" w:cs="Arial"/>
          <w:b/>
        </w:rPr>
      </w:pPr>
      <w:r w:rsidRPr="005A1B78">
        <w:rPr>
          <w:rFonts w:ascii="Arial" w:eastAsia="Times New Roman" w:hAnsi="Arial" w:cs="Arial"/>
          <w:noProof/>
          <w:color w:val="000000" w:themeColor="text1"/>
          <w:sz w:val="24"/>
          <w:szCs w:val="24"/>
          <w:lang w:eastAsia="en-GB"/>
        </w:rPr>
        <mc:AlternateContent>
          <mc:Choice Requires="wps">
            <w:drawing>
              <wp:anchor distT="0" distB="0" distL="114300" distR="114300" simplePos="0" relativeHeight="251657728" behindDoc="1" locked="0" layoutInCell="1" allowOverlap="1" wp14:anchorId="62E3658B" wp14:editId="48BB7956">
                <wp:simplePos x="0" y="0"/>
                <wp:positionH relativeFrom="column">
                  <wp:posOffset>-219075</wp:posOffset>
                </wp:positionH>
                <wp:positionV relativeFrom="paragraph">
                  <wp:posOffset>225424</wp:posOffset>
                </wp:positionV>
                <wp:extent cx="6420485" cy="2219325"/>
                <wp:effectExtent l="0" t="0" r="18415" b="28575"/>
                <wp:wrapNone/>
                <wp:docPr id="5" name="Rectangle 5"/>
                <wp:cNvGraphicFramePr/>
                <a:graphic xmlns:a="http://schemas.openxmlformats.org/drawingml/2006/main">
                  <a:graphicData uri="http://schemas.microsoft.com/office/word/2010/wordprocessingShape">
                    <wps:wsp>
                      <wps:cNvSpPr/>
                      <wps:spPr>
                        <a:xfrm>
                          <a:off x="0" y="0"/>
                          <a:ext cx="6420485" cy="2219325"/>
                        </a:xfrm>
                        <a:prstGeom prst="rect">
                          <a:avLst/>
                        </a:prstGeom>
                        <a:no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1B78" w:rsidRPr="005A1B78" w:rsidRDefault="005A1B78" w:rsidP="005A1B78">
                            <w:pPr>
                              <w:jc w:val="center"/>
                            </w:pPr>
                          </w:p>
                          <w:p w:rsidR="005A1B78" w:rsidRPr="005A1B78" w:rsidRDefault="005A1B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3658B" id="Rectangle 5" o:spid="_x0000_s1027" style="position:absolute;margin-left:-17.25pt;margin-top:17.75pt;width:505.55pt;height:17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" filled="f" strokecolor="#92cddc [1944]" strokeweight="2pt">
                <v:textbox>
                  <w:txbxContent>
                    <w:p w:rsidR="005A1B78" w:rsidRPr="005A1B78" w:rsidRDefault="005A1B78" w:rsidP="005A1B78">
                      <w:pPr>
                        <w:jc w:val="center"/>
                      </w:pPr>
                    </w:p>
                    <w:p w:rsidR="005A1B78" w:rsidRPr="005A1B78" w:rsidRDefault="005A1B78"/>
                  </w:txbxContent>
                </v:textbox>
              </v:rect>
            </w:pict>
          </mc:Fallback>
        </mc:AlternateContent>
      </w:r>
      <w:r w:rsidR="005A1B78" w:rsidRPr="005A1B78">
        <w:rPr>
          <w:rFonts w:ascii="Arial" w:eastAsia="Times New Roman" w:hAnsi="Arial" w:cs="Arial"/>
          <w:b/>
        </w:rPr>
        <w:t>Key Issues Arising from the Review.</w:t>
      </w:r>
    </w:p>
    <w:p w:rsidR="006F2ED0" w:rsidRDefault="006F2ED0" w:rsidP="003A3DA3">
      <w:pPr>
        <w:tabs>
          <w:tab w:val="left" w:pos="851"/>
        </w:tabs>
        <w:spacing w:after="0"/>
        <w:ind w:left="993" w:hanging="993"/>
        <w:jc w:val="both"/>
        <w:rPr>
          <w:rFonts w:ascii="Arial" w:eastAsia="Times New Roman" w:hAnsi="Arial" w:cs="Arial"/>
          <w:b/>
          <w:color w:val="000000" w:themeColor="text1"/>
        </w:rPr>
      </w:pPr>
    </w:p>
    <w:p w:rsidR="005A1B78" w:rsidRPr="003A3DA3" w:rsidRDefault="005A1B78" w:rsidP="003A3DA3">
      <w:pPr>
        <w:tabs>
          <w:tab w:val="left" w:pos="851"/>
        </w:tabs>
        <w:spacing w:after="0"/>
        <w:ind w:left="993" w:hanging="993"/>
        <w:jc w:val="both"/>
        <w:rPr>
          <w:rFonts w:ascii="Arial" w:eastAsia="Times New Roman" w:hAnsi="Arial" w:cs="Arial"/>
          <w:color w:val="FF0000"/>
        </w:rPr>
      </w:pPr>
      <w:r w:rsidRPr="003A3DA3">
        <w:rPr>
          <w:rFonts w:ascii="Arial" w:eastAsia="Times New Roman" w:hAnsi="Arial" w:cs="Arial"/>
          <w:b/>
          <w:color w:val="000000" w:themeColor="text1"/>
        </w:rPr>
        <w:t>Evidence of Domestic Abuse in Adult A and Adult B’s relationship.</w:t>
      </w:r>
      <w:r w:rsidRPr="003A3DA3">
        <w:rPr>
          <w:rFonts w:ascii="Arial" w:eastAsia="Times New Roman" w:hAnsi="Arial" w:cs="Arial"/>
          <w:b/>
          <w:i/>
          <w:color w:val="FF0000"/>
        </w:rPr>
        <w:t xml:space="preserve"> </w:t>
      </w:r>
    </w:p>
    <w:p w:rsidR="005A1B78" w:rsidRPr="005A1B78" w:rsidRDefault="005A1B78" w:rsidP="005A1B78">
      <w:pPr>
        <w:tabs>
          <w:tab w:val="left" w:pos="851"/>
        </w:tabs>
        <w:spacing w:after="0"/>
        <w:jc w:val="both"/>
        <w:rPr>
          <w:rFonts w:ascii="Arial" w:eastAsia="Times New Roman" w:hAnsi="Arial" w:cs="Arial"/>
          <w:i/>
          <w:color w:val="FF0000"/>
        </w:rPr>
      </w:pPr>
      <w:r w:rsidRPr="005A1B78">
        <w:rPr>
          <w:rFonts w:ascii="Arial" w:eastAsia="Times New Roman" w:hAnsi="Arial" w:cs="Arial"/>
        </w:rPr>
        <w:t xml:space="preserve">Adult A had been the victim of domestic abuse in a number of relationships. </w:t>
      </w:r>
      <w:r w:rsidRPr="005A1B78">
        <w:rPr>
          <w:rFonts w:ascii="Arial" w:eastAsia="Calibri" w:hAnsi="Arial" w:cs="Arial"/>
          <w:color w:val="000000" w:themeColor="text1"/>
        </w:rPr>
        <w:t xml:space="preserve">All of the incidents had been assessed to an appropriate level and it was clear that those working in the main agencies had recognised the relevant risk factors and attempted engagement. </w:t>
      </w:r>
    </w:p>
    <w:p w:rsidR="005A1B78" w:rsidRPr="005A1B78" w:rsidRDefault="005A1B78" w:rsidP="005A1B78">
      <w:pPr>
        <w:numPr>
          <w:ilvl w:val="0"/>
          <w:numId w:val="1"/>
        </w:numPr>
        <w:tabs>
          <w:tab w:val="left" w:pos="851"/>
        </w:tabs>
        <w:spacing w:after="0" w:line="240" w:lineRule="auto"/>
        <w:contextualSpacing/>
        <w:jc w:val="both"/>
        <w:rPr>
          <w:rFonts w:ascii="Arial" w:eastAsia="Times New Roman" w:hAnsi="Arial" w:cs="Arial"/>
        </w:rPr>
      </w:pPr>
      <w:r w:rsidRPr="005A1B78">
        <w:rPr>
          <w:rFonts w:ascii="Arial" w:eastAsia="Times New Roman" w:hAnsi="Arial" w:cs="Arial"/>
        </w:rPr>
        <w:t>3 MARACs in 2017</w:t>
      </w:r>
    </w:p>
    <w:p w:rsidR="005A1B78" w:rsidRPr="005A1B78" w:rsidRDefault="005A1B78" w:rsidP="005A1B78">
      <w:pPr>
        <w:numPr>
          <w:ilvl w:val="0"/>
          <w:numId w:val="1"/>
        </w:numPr>
        <w:tabs>
          <w:tab w:val="left" w:pos="851"/>
        </w:tabs>
        <w:spacing w:after="0" w:line="240" w:lineRule="auto"/>
        <w:contextualSpacing/>
        <w:jc w:val="both"/>
        <w:rPr>
          <w:rFonts w:ascii="Arial" w:eastAsia="Times New Roman" w:hAnsi="Arial" w:cs="Arial"/>
        </w:rPr>
      </w:pPr>
      <w:r w:rsidRPr="005A1B78">
        <w:rPr>
          <w:rFonts w:ascii="Arial" w:eastAsia="Times New Roman" w:hAnsi="Arial" w:cs="Arial"/>
        </w:rPr>
        <w:t>High level of violence, coercion and control and exploitation of vulnerability</w:t>
      </w:r>
    </w:p>
    <w:p w:rsidR="005A1B78" w:rsidRPr="005A1B78" w:rsidRDefault="005A1B78" w:rsidP="005A1B78">
      <w:pPr>
        <w:numPr>
          <w:ilvl w:val="0"/>
          <w:numId w:val="1"/>
        </w:numPr>
        <w:tabs>
          <w:tab w:val="left" w:pos="851"/>
        </w:tabs>
        <w:spacing w:after="0" w:line="240" w:lineRule="auto"/>
        <w:contextualSpacing/>
        <w:jc w:val="both"/>
        <w:rPr>
          <w:rFonts w:ascii="Arial" w:eastAsia="Times New Roman" w:hAnsi="Arial" w:cs="Arial"/>
        </w:rPr>
      </w:pPr>
      <w:r w:rsidRPr="005A1B78">
        <w:rPr>
          <w:rFonts w:ascii="Arial" w:eastAsia="Times New Roman" w:hAnsi="Arial" w:cs="Arial"/>
        </w:rPr>
        <w:t>Relationships built around substance misuse</w:t>
      </w:r>
    </w:p>
    <w:p w:rsidR="005A1B78" w:rsidRPr="005A1B78" w:rsidRDefault="005A1B78" w:rsidP="005A1B78">
      <w:pPr>
        <w:numPr>
          <w:ilvl w:val="0"/>
          <w:numId w:val="1"/>
        </w:numPr>
        <w:tabs>
          <w:tab w:val="left" w:pos="851"/>
        </w:tabs>
        <w:spacing w:after="0" w:line="240" w:lineRule="auto"/>
        <w:contextualSpacing/>
        <w:jc w:val="both"/>
        <w:rPr>
          <w:rFonts w:ascii="Arial" w:eastAsia="Times New Roman" w:hAnsi="Arial" w:cs="Arial"/>
        </w:rPr>
      </w:pPr>
      <w:r w:rsidRPr="005A1B78">
        <w:rPr>
          <w:rFonts w:ascii="Arial" w:eastAsia="Times New Roman" w:hAnsi="Arial" w:cs="Arial"/>
        </w:rPr>
        <w:t>Clear documented approach to safety planning and a co-ordinated approach across agencies</w:t>
      </w:r>
    </w:p>
    <w:p w:rsidR="005A1B78" w:rsidRPr="005A1B78" w:rsidRDefault="005A1B78" w:rsidP="005A1B78">
      <w:pPr>
        <w:numPr>
          <w:ilvl w:val="0"/>
          <w:numId w:val="1"/>
        </w:numPr>
        <w:tabs>
          <w:tab w:val="left" w:pos="851"/>
        </w:tabs>
        <w:spacing w:after="0" w:line="240" w:lineRule="auto"/>
        <w:contextualSpacing/>
        <w:jc w:val="both"/>
        <w:rPr>
          <w:rFonts w:ascii="Arial" w:eastAsia="Times New Roman" w:hAnsi="Arial" w:cs="Arial"/>
        </w:rPr>
      </w:pPr>
      <w:r w:rsidRPr="005A1B78">
        <w:rPr>
          <w:rFonts w:ascii="Arial" w:eastAsia="Times New Roman" w:hAnsi="Arial" w:cs="Arial"/>
        </w:rPr>
        <w:t>Missed opportunities to fully assess disclosures of domestic abuse and signpost earlier</w:t>
      </w:r>
    </w:p>
    <w:p w:rsidR="005A1B78" w:rsidRPr="005A1B78" w:rsidRDefault="005A1B78" w:rsidP="005A1B78">
      <w:pPr>
        <w:numPr>
          <w:ilvl w:val="0"/>
          <w:numId w:val="1"/>
        </w:numPr>
        <w:tabs>
          <w:tab w:val="left" w:pos="851"/>
        </w:tabs>
        <w:spacing w:after="0" w:line="240" w:lineRule="auto"/>
        <w:contextualSpacing/>
        <w:jc w:val="both"/>
        <w:rPr>
          <w:rFonts w:ascii="Arial" w:eastAsia="Times New Roman" w:hAnsi="Arial" w:cs="Arial"/>
        </w:rPr>
      </w:pPr>
      <w:r w:rsidRPr="005A1B78">
        <w:rPr>
          <w:rFonts w:ascii="Arial" w:eastAsia="Times New Roman" w:hAnsi="Arial" w:cs="Arial"/>
        </w:rPr>
        <w:t>Failure to engage with traditional service provision</w:t>
      </w:r>
    </w:p>
    <w:p w:rsidR="005A1B78" w:rsidRPr="005A1B78" w:rsidRDefault="005A1B78" w:rsidP="005A1B78">
      <w:pPr>
        <w:tabs>
          <w:tab w:val="left" w:pos="851"/>
        </w:tabs>
        <w:spacing w:after="0"/>
        <w:jc w:val="both"/>
        <w:rPr>
          <w:rFonts w:ascii="Arial" w:eastAsia="Times New Roman" w:hAnsi="Arial" w:cs="Arial"/>
          <w:color w:val="000000" w:themeColor="text1"/>
        </w:rPr>
      </w:pPr>
      <w:r>
        <w:rPr>
          <w:rFonts w:ascii="Arial" w:eastAsia="Times New Roman" w:hAnsi="Arial" w:cs="Arial"/>
          <w:noProof/>
          <w:color w:val="000000" w:themeColor="text1"/>
          <w:sz w:val="24"/>
          <w:szCs w:val="24"/>
          <w:lang w:eastAsia="en-GB"/>
        </w:rPr>
        <mc:AlternateContent>
          <mc:Choice Requires="wps">
            <w:drawing>
              <wp:anchor distT="0" distB="0" distL="114300" distR="114300" simplePos="0" relativeHeight="251662336" behindDoc="1" locked="0" layoutInCell="1" allowOverlap="1" wp14:anchorId="155C38E5" wp14:editId="0DFF5BC5">
                <wp:simplePos x="0" y="0"/>
                <wp:positionH relativeFrom="column">
                  <wp:posOffset>-238125</wp:posOffset>
                </wp:positionH>
                <wp:positionV relativeFrom="paragraph">
                  <wp:posOffset>122555</wp:posOffset>
                </wp:positionV>
                <wp:extent cx="6458585" cy="1343025"/>
                <wp:effectExtent l="0" t="0" r="18415" b="28575"/>
                <wp:wrapNone/>
                <wp:docPr id="6" name="Rectangle 6"/>
                <wp:cNvGraphicFramePr/>
                <a:graphic xmlns:a="http://schemas.openxmlformats.org/drawingml/2006/main">
                  <a:graphicData uri="http://schemas.microsoft.com/office/word/2010/wordprocessingShape">
                    <wps:wsp>
                      <wps:cNvSpPr/>
                      <wps:spPr>
                        <a:xfrm>
                          <a:off x="0" y="0"/>
                          <a:ext cx="6458585" cy="1343025"/>
                        </a:xfrm>
                        <a:prstGeom prst="rect">
                          <a:avLst/>
                        </a:prstGeom>
                        <a:noFill/>
                        <a:ln w="25400" cap="flat" cmpd="sng" algn="ctr">
                          <a:solidFill>
                            <a:schemeClr val="accent5">
                              <a:lumMod val="60000"/>
                              <a:lumOff val="40000"/>
                            </a:schemeClr>
                          </a:solidFill>
                          <a:prstDash val="solid"/>
                        </a:ln>
                        <a:effectLst/>
                      </wps:spPr>
                      <wps:txbx>
                        <w:txbxContent>
                          <w:p w:rsidR="005A1B78" w:rsidRDefault="005A1B78" w:rsidP="005A1B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C38E5" id="Rectangle 6" o:spid="_x0000_s1028" style="position:absolute;left:0;text-align:left;margin-left:-18.75pt;margin-top:9.65pt;width:508.55pt;height:10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" filled="f" strokecolor="#92cddc [1944]" strokeweight="2pt">
                <v:textbox>
                  <w:txbxContent>
                    <w:p w:rsidR="005A1B78" w:rsidRDefault="005A1B78" w:rsidP="005A1B78">
                      <w:pPr>
                        <w:jc w:val="center"/>
                      </w:pPr>
                    </w:p>
                  </w:txbxContent>
                </v:textbox>
              </v:rect>
            </w:pict>
          </mc:Fallback>
        </mc:AlternateContent>
      </w:r>
    </w:p>
    <w:p w:rsidR="005A1B78" w:rsidRPr="003A3DA3" w:rsidRDefault="005A1B78" w:rsidP="005A1B78">
      <w:pPr>
        <w:tabs>
          <w:tab w:val="left" w:pos="851"/>
        </w:tabs>
        <w:spacing w:after="0"/>
        <w:jc w:val="both"/>
        <w:rPr>
          <w:rFonts w:ascii="Arial" w:eastAsia="Times New Roman" w:hAnsi="Arial" w:cs="Arial"/>
          <w:b/>
          <w:color w:val="000000" w:themeColor="text1"/>
        </w:rPr>
      </w:pPr>
      <w:r w:rsidRPr="003A3DA3">
        <w:rPr>
          <w:rFonts w:ascii="Arial" w:eastAsia="Times New Roman" w:hAnsi="Arial" w:cs="Arial"/>
          <w:b/>
          <w:color w:val="000000" w:themeColor="text1"/>
        </w:rPr>
        <w:t>Alcohol and drug use</w:t>
      </w:r>
    </w:p>
    <w:p w:rsidR="005A1B78" w:rsidRPr="005A1B78" w:rsidRDefault="005A1B78" w:rsidP="005A1B78">
      <w:pPr>
        <w:spacing w:after="0"/>
        <w:jc w:val="both"/>
        <w:rPr>
          <w:rFonts w:ascii="Arial" w:eastAsia="Times New Roman" w:hAnsi="Arial" w:cs="Arial"/>
          <w:color w:val="000000"/>
        </w:rPr>
      </w:pPr>
      <w:r w:rsidRPr="005A1B78">
        <w:rPr>
          <w:rFonts w:ascii="Arial" w:eastAsia="Times New Roman" w:hAnsi="Arial" w:cs="Arial"/>
          <w:color w:val="000000" w:themeColor="text1"/>
        </w:rPr>
        <w:t>Adult A would regularly use substances and the effect on her behaviour was self-evident to both professionals and her family. This included</w:t>
      </w:r>
      <w:r w:rsidRPr="005A1B78">
        <w:rPr>
          <w:rFonts w:ascii="Arial" w:eastAsia="Times New Roman" w:hAnsi="Arial" w:cs="Arial"/>
          <w:color w:val="000000"/>
        </w:rPr>
        <w:t xml:space="preserve"> amphetamine, ecstasy, crack cocaine, heroin, ketamine, Subutex, </w:t>
      </w:r>
      <w:r w:rsidR="003A3DA3">
        <w:rPr>
          <w:rFonts w:ascii="Arial" w:eastAsia="Times New Roman" w:hAnsi="Arial" w:cs="Arial"/>
          <w:color w:val="000000"/>
        </w:rPr>
        <w:t xml:space="preserve">and </w:t>
      </w:r>
      <w:r w:rsidRPr="005A1B78">
        <w:rPr>
          <w:rFonts w:ascii="Arial" w:eastAsia="Times New Roman" w:hAnsi="Arial" w:cs="Arial"/>
          <w:color w:val="000000"/>
        </w:rPr>
        <w:t>alcohol.</w:t>
      </w:r>
    </w:p>
    <w:p w:rsidR="005A1B78" w:rsidRPr="005A1B78" w:rsidRDefault="005A1B78" w:rsidP="005A1B78">
      <w:pPr>
        <w:numPr>
          <w:ilvl w:val="0"/>
          <w:numId w:val="1"/>
        </w:numPr>
        <w:spacing w:after="0" w:line="240" w:lineRule="auto"/>
        <w:contextualSpacing/>
        <w:jc w:val="both"/>
        <w:rPr>
          <w:rFonts w:ascii="Arial" w:eastAsia="Times New Roman" w:hAnsi="Arial" w:cs="Arial"/>
          <w:color w:val="000000" w:themeColor="text1"/>
        </w:rPr>
      </w:pPr>
      <w:r w:rsidRPr="005A1B78">
        <w:rPr>
          <w:rFonts w:ascii="Arial" w:eastAsia="Times New Roman" w:hAnsi="Arial" w:cs="Arial"/>
          <w:color w:val="000000" w:themeColor="text1"/>
        </w:rPr>
        <w:t>Suspected encouragement of drug use to control adult A</w:t>
      </w:r>
    </w:p>
    <w:p w:rsidR="005A1B78" w:rsidRPr="005A1B78" w:rsidRDefault="005A1B78" w:rsidP="005A1B78">
      <w:pPr>
        <w:numPr>
          <w:ilvl w:val="0"/>
          <w:numId w:val="1"/>
        </w:numPr>
        <w:spacing w:after="0" w:line="240" w:lineRule="auto"/>
        <w:contextualSpacing/>
        <w:jc w:val="both"/>
        <w:rPr>
          <w:rFonts w:ascii="Arial" w:eastAsia="Times New Roman" w:hAnsi="Arial" w:cs="Arial"/>
          <w:color w:val="000000" w:themeColor="text1"/>
        </w:rPr>
      </w:pPr>
      <w:r w:rsidRPr="005A1B78">
        <w:rPr>
          <w:rFonts w:ascii="Arial" w:eastAsia="Times New Roman" w:hAnsi="Arial" w:cs="Arial"/>
          <w:color w:val="000000" w:themeColor="text1"/>
        </w:rPr>
        <w:t>Clear evidence of effective intervention in relation to drug management</w:t>
      </w:r>
      <w:r>
        <w:rPr>
          <w:rFonts w:ascii="Arial" w:eastAsia="Times New Roman" w:hAnsi="Arial" w:cs="Arial"/>
          <w:color w:val="000000" w:themeColor="text1"/>
        </w:rPr>
        <w:t xml:space="preserve">, however, additional training specific to dealing with ‘crack users’ was identified as required. </w:t>
      </w:r>
    </w:p>
    <w:p w:rsidR="005A1B78" w:rsidRPr="005A1B78" w:rsidRDefault="005A1B78" w:rsidP="005A1B78">
      <w:pPr>
        <w:spacing w:after="0" w:line="240" w:lineRule="auto"/>
        <w:rPr>
          <w:rFonts w:ascii="Arial" w:eastAsia="Times New Roman" w:hAnsi="Arial" w:cs="Arial"/>
          <w:color w:val="000000" w:themeColor="text1"/>
        </w:rPr>
      </w:pPr>
      <w:r>
        <w:rPr>
          <w:rFonts w:ascii="Arial" w:eastAsia="Times New Roman" w:hAnsi="Arial" w:cs="Arial"/>
          <w:noProof/>
          <w:color w:val="000000" w:themeColor="text1"/>
          <w:sz w:val="24"/>
          <w:szCs w:val="24"/>
          <w:lang w:eastAsia="en-GB"/>
        </w:rPr>
        <mc:AlternateContent>
          <mc:Choice Requires="wps">
            <w:drawing>
              <wp:anchor distT="0" distB="0" distL="114300" distR="114300" simplePos="0" relativeHeight="251672576" behindDoc="1" locked="0" layoutInCell="1" allowOverlap="1" wp14:anchorId="0D909B03" wp14:editId="7F976EBE">
                <wp:simplePos x="0" y="0"/>
                <wp:positionH relativeFrom="column">
                  <wp:posOffset>-247649</wp:posOffset>
                </wp:positionH>
                <wp:positionV relativeFrom="paragraph">
                  <wp:posOffset>155575</wp:posOffset>
                </wp:positionV>
                <wp:extent cx="6468110" cy="1521460"/>
                <wp:effectExtent l="0" t="0" r="27940" b="21590"/>
                <wp:wrapNone/>
                <wp:docPr id="12" name="Rectangle 12"/>
                <wp:cNvGraphicFramePr/>
                <a:graphic xmlns:a="http://schemas.openxmlformats.org/drawingml/2006/main">
                  <a:graphicData uri="http://schemas.microsoft.com/office/word/2010/wordprocessingShape">
                    <wps:wsp>
                      <wps:cNvSpPr/>
                      <wps:spPr>
                        <a:xfrm>
                          <a:off x="0" y="0"/>
                          <a:ext cx="6468110" cy="1521460"/>
                        </a:xfrm>
                        <a:prstGeom prst="rect">
                          <a:avLst/>
                        </a:prstGeom>
                        <a:noFill/>
                        <a:ln w="25400" cap="flat" cmpd="sng" algn="ctr">
                          <a:solidFill>
                            <a:schemeClr val="accent5">
                              <a:lumMod val="60000"/>
                              <a:lumOff val="40000"/>
                            </a:schemeClr>
                          </a:solidFill>
                          <a:prstDash val="solid"/>
                        </a:ln>
                        <a:effectLst/>
                      </wps:spPr>
                      <wps:txbx>
                        <w:txbxContent>
                          <w:p w:rsidR="005A1B78" w:rsidRPr="006F2ED0" w:rsidRDefault="005A1B78" w:rsidP="005A1B78">
                            <w:pPr>
                              <w:jc w:val="center"/>
                              <w:rPr>
                                <w:color w:val="92CDDC" w:themeColor="accent5" w:themeTint="9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09B03" id="Rectangle 12" o:spid="_x0000_s1029" style="position:absolute;margin-left:-19.5pt;margin-top:12.25pt;width:509.3pt;height:119.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" filled="f" strokecolor="#92cddc [1944]" strokeweight="2pt">
                <v:textbox>
                  <w:txbxContent>
                    <w:p w:rsidR="005A1B78" w:rsidRPr="006F2ED0" w:rsidRDefault="005A1B78" w:rsidP="005A1B78">
                      <w:pPr>
                        <w:jc w:val="center"/>
                        <w:rPr>
                          <w:color w:val="92CDDC" w:themeColor="accent5" w:themeTint="99"/>
                        </w:rPr>
                      </w:pPr>
                    </w:p>
                  </w:txbxContent>
                </v:textbox>
              </v:rect>
            </w:pict>
          </mc:Fallback>
        </mc:AlternateContent>
      </w:r>
    </w:p>
    <w:p w:rsidR="005A1B78" w:rsidRPr="003A3DA3" w:rsidRDefault="005A1B78" w:rsidP="005A1B78">
      <w:pPr>
        <w:tabs>
          <w:tab w:val="left" w:pos="709"/>
        </w:tabs>
        <w:spacing w:after="0"/>
        <w:jc w:val="both"/>
        <w:rPr>
          <w:rFonts w:ascii="Arial" w:eastAsia="Times New Roman" w:hAnsi="Arial" w:cs="Arial"/>
          <w:b/>
          <w:color w:val="000000" w:themeColor="text1"/>
        </w:rPr>
      </w:pPr>
      <w:r w:rsidRPr="003A3DA3">
        <w:rPr>
          <w:rFonts w:ascii="Arial" w:eastAsia="Times New Roman" w:hAnsi="Arial" w:cs="Arial"/>
          <w:b/>
          <w:color w:val="000000" w:themeColor="text1"/>
          <w:lang w:eastAsia="en-GB"/>
        </w:rPr>
        <w:t xml:space="preserve">Training </w:t>
      </w:r>
    </w:p>
    <w:p w:rsidR="005A1B78" w:rsidRDefault="005A1B78" w:rsidP="005A1B78">
      <w:pPr>
        <w:tabs>
          <w:tab w:val="left" w:pos="709"/>
        </w:tabs>
        <w:spacing w:after="0"/>
        <w:jc w:val="both"/>
        <w:rPr>
          <w:rFonts w:ascii="Arial" w:eastAsia="Times New Roman" w:hAnsi="Arial" w:cs="Arial"/>
        </w:rPr>
      </w:pPr>
      <w:r w:rsidRPr="005A1B78">
        <w:rPr>
          <w:rFonts w:ascii="Arial" w:eastAsia="Times New Roman" w:hAnsi="Arial" w:cs="Arial"/>
          <w:color w:val="000000" w:themeColor="text1"/>
        </w:rPr>
        <w:t>There would appear to be good understanding of domestic abuse amongst those professionals who were involved with Adult A</w:t>
      </w:r>
      <w:r w:rsidRPr="005A1B78">
        <w:rPr>
          <w:rFonts w:ascii="Arial" w:eastAsia="Times New Roman" w:hAnsi="Arial" w:cs="Arial"/>
          <w:color w:val="000000" w:themeColor="text1"/>
          <w:lang w:eastAsia="en-GB"/>
        </w:rPr>
        <w:t xml:space="preserve">. All of the staff that were involved with Adult A would appear to have been trained to the standards expected, and all were equipped to identify her safeguarding needs, although on occasions they had failed to fully explore the incidents or exploit the information that they were given. </w:t>
      </w:r>
      <w:r w:rsidRPr="005A1B78">
        <w:rPr>
          <w:rFonts w:ascii="Arial" w:eastAsia="Times New Roman" w:hAnsi="Arial" w:cs="Arial"/>
        </w:rPr>
        <w:t>During the Review there were additional opportunities to improve training standards within a number of agencies</w:t>
      </w:r>
      <w:r>
        <w:rPr>
          <w:rFonts w:ascii="Arial" w:eastAsia="Times New Roman" w:hAnsi="Arial" w:cs="Arial"/>
        </w:rPr>
        <w:t>, including CFT</w:t>
      </w:r>
      <w:r w:rsidR="003A3DA3">
        <w:rPr>
          <w:rFonts w:ascii="Arial" w:eastAsia="Times New Roman" w:hAnsi="Arial" w:cs="Arial"/>
        </w:rPr>
        <w:t xml:space="preserve"> and </w:t>
      </w:r>
      <w:r>
        <w:rPr>
          <w:rFonts w:ascii="Arial" w:eastAsia="Times New Roman" w:hAnsi="Arial" w:cs="Arial"/>
        </w:rPr>
        <w:t>GPs</w:t>
      </w:r>
    </w:p>
    <w:p w:rsidR="006F2ED0" w:rsidRDefault="006F2ED0" w:rsidP="005A1B78">
      <w:pPr>
        <w:tabs>
          <w:tab w:val="left" w:pos="709"/>
        </w:tabs>
        <w:spacing w:after="0"/>
        <w:jc w:val="both"/>
        <w:rPr>
          <w:rFonts w:ascii="Arial" w:eastAsia="Times New Roman" w:hAnsi="Arial" w:cs="Arial"/>
          <w:b/>
          <w:color w:val="000000" w:themeColor="text1"/>
        </w:rPr>
      </w:pPr>
    </w:p>
    <w:p w:rsidR="005A1B78" w:rsidRPr="003A3DA3" w:rsidRDefault="005A1B78" w:rsidP="005A1B78">
      <w:pPr>
        <w:tabs>
          <w:tab w:val="left" w:pos="709"/>
        </w:tabs>
        <w:spacing w:after="0"/>
        <w:jc w:val="both"/>
        <w:rPr>
          <w:rFonts w:ascii="Arial" w:eastAsia="Times New Roman" w:hAnsi="Arial" w:cs="Arial"/>
          <w:b/>
          <w:color w:val="000000" w:themeColor="text1"/>
        </w:rPr>
      </w:pPr>
      <w:r w:rsidRPr="003A3DA3">
        <w:rPr>
          <w:rFonts w:ascii="Arial" w:eastAsia="Times New Roman" w:hAnsi="Arial" w:cs="Arial"/>
          <w:b/>
          <w:noProof/>
          <w:color w:val="000000" w:themeColor="text1"/>
          <w:sz w:val="24"/>
          <w:szCs w:val="24"/>
          <w:lang w:eastAsia="en-GB"/>
        </w:rPr>
        <w:lastRenderedPageBreak/>
        <mc:AlternateContent>
          <mc:Choice Requires="wps">
            <w:drawing>
              <wp:anchor distT="0" distB="0" distL="114300" distR="114300" simplePos="0" relativeHeight="251658752" behindDoc="1" locked="0" layoutInCell="1" allowOverlap="1" wp14:anchorId="5C2CEBFA" wp14:editId="4265AF0F">
                <wp:simplePos x="0" y="0"/>
                <wp:positionH relativeFrom="column">
                  <wp:posOffset>-354330</wp:posOffset>
                </wp:positionH>
                <wp:positionV relativeFrom="paragraph">
                  <wp:posOffset>-73291</wp:posOffset>
                </wp:positionV>
                <wp:extent cx="6420485" cy="1808329"/>
                <wp:effectExtent l="0" t="0" r="18415" b="20955"/>
                <wp:wrapNone/>
                <wp:docPr id="8" name="Rectangle 8"/>
                <wp:cNvGraphicFramePr/>
                <a:graphic xmlns:a="http://schemas.openxmlformats.org/drawingml/2006/main">
                  <a:graphicData uri="http://schemas.microsoft.com/office/word/2010/wordprocessingShape">
                    <wps:wsp>
                      <wps:cNvSpPr/>
                      <wps:spPr>
                        <a:xfrm>
                          <a:off x="0" y="0"/>
                          <a:ext cx="6420485" cy="1808329"/>
                        </a:xfrm>
                        <a:prstGeom prst="rect">
                          <a:avLst/>
                        </a:prstGeom>
                        <a:noFill/>
                        <a:ln w="25400" cap="flat" cmpd="sng" algn="ctr">
                          <a:solidFill>
                            <a:schemeClr val="accent5">
                              <a:lumMod val="60000"/>
                              <a:lumOff val="40000"/>
                            </a:schemeClr>
                          </a:solidFill>
                          <a:prstDash val="solid"/>
                        </a:ln>
                        <a:effectLst/>
                      </wps:spPr>
                      <wps:txbx>
                        <w:txbxContent>
                          <w:p w:rsidR="005A1B78" w:rsidRPr="006F2ED0" w:rsidRDefault="005A1B78" w:rsidP="005A1B78">
                            <w:pPr>
                              <w:jc w:val="center"/>
                              <w:rPr>
                                <w:color w:val="92CDDC" w:themeColor="accent5" w:themeTint="9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CEBFA" id="Rectangle 8" o:spid="_x0000_s1030" style="position:absolute;left:0;text-align:left;margin-left:-27.9pt;margin-top:-5.75pt;width:505.55pt;height:14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" filled="f" strokecolor="#92cddc [1944]" strokeweight="2pt">
                <v:textbox>
                  <w:txbxContent>
                    <w:p w:rsidR="005A1B78" w:rsidRPr="006F2ED0" w:rsidRDefault="005A1B78" w:rsidP="005A1B78">
                      <w:pPr>
                        <w:jc w:val="center"/>
                        <w:rPr>
                          <w:color w:val="92CDDC" w:themeColor="accent5" w:themeTint="99"/>
                        </w:rPr>
                      </w:pPr>
                    </w:p>
                  </w:txbxContent>
                </v:textbox>
              </v:rect>
            </w:pict>
          </mc:Fallback>
        </mc:AlternateContent>
      </w:r>
      <w:r w:rsidRPr="003A3DA3">
        <w:rPr>
          <w:rFonts w:ascii="Arial" w:eastAsia="Times New Roman" w:hAnsi="Arial" w:cs="Arial"/>
          <w:b/>
          <w:color w:val="000000" w:themeColor="text1"/>
        </w:rPr>
        <w:t>Adult A’s Mental Health</w:t>
      </w:r>
    </w:p>
    <w:p w:rsidR="005A1B78" w:rsidRPr="005A1B78" w:rsidRDefault="005A1B78" w:rsidP="005A1B78">
      <w:pPr>
        <w:tabs>
          <w:tab w:val="left" w:pos="709"/>
        </w:tabs>
        <w:spacing w:after="0"/>
        <w:jc w:val="both"/>
        <w:rPr>
          <w:rFonts w:ascii="Arial" w:eastAsia="Times New Roman" w:hAnsi="Arial" w:cs="Arial"/>
        </w:rPr>
      </w:pPr>
      <w:r w:rsidRPr="005A1B78">
        <w:rPr>
          <w:rFonts w:ascii="Arial" w:eastAsia="Times New Roman" w:hAnsi="Arial" w:cs="Arial"/>
        </w:rPr>
        <w:t>When intoxicated Adult A would be</w:t>
      </w:r>
      <w:r w:rsidR="003A3DA3">
        <w:rPr>
          <w:rFonts w:ascii="Arial" w:eastAsia="Times New Roman" w:hAnsi="Arial" w:cs="Arial"/>
        </w:rPr>
        <w:t>come</w:t>
      </w:r>
      <w:r w:rsidRPr="005A1B78">
        <w:rPr>
          <w:rFonts w:ascii="Arial" w:eastAsia="Times New Roman" w:hAnsi="Arial" w:cs="Arial"/>
        </w:rPr>
        <w:t xml:space="preserve"> incoherent, have a poor recollection of events and her capacity to make decisions was severely impaired. This made mental health examinations and assessments extremely problematic for practitioners. Professionals also found it difficult to identify whether the disclosures that she made in relation to abuse were real or imagined. In these circumstances, efforts were made by appropriate agencies to complete or repeat any assessments when Adult A was not intoxicated. </w:t>
      </w:r>
      <w:r w:rsidR="003A3DA3">
        <w:rPr>
          <w:rFonts w:ascii="Arial" w:eastAsia="Times New Roman" w:hAnsi="Arial" w:cs="Arial"/>
        </w:rPr>
        <w:t>She also had v</w:t>
      </w:r>
      <w:r w:rsidRPr="005A1B78">
        <w:rPr>
          <w:rFonts w:ascii="Arial" w:eastAsia="Times New Roman" w:hAnsi="Arial" w:cs="Arial"/>
        </w:rPr>
        <w:t>aried commitment to take medication.</w:t>
      </w:r>
      <w:r>
        <w:rPr>
          <w:rFonts w:ascii="Arial" w:eastAsia="Times New Roman" w:hAnsi="Arial" w:cs="Arial"/>
        </w:rPr>
        <w:t xml:space="preserve"> </w:t>
      </w:r>
      <w:r w:rsidRPr="005A1B78">
        <w:rPr>
          <w:rFonts w:ascii="Arial" w:eastAsia="Times New Roman" w:hAnsi="Arial" w:cs="Arial"/>
        </w:rPr>
        <w:t xml:space="preserve">There has been nothing specifically identified by this review that would provide any rationale as to what lead Adult A to take her own life on that day. </w:t>
      </w:r>
    </w:p>
    <w:p w:rsidR="005A1B78" w:rsidRPr="005A1B78" w:rsidRDefault="005A1B78" w:rsidP="005A1B78">
      <w:pPr>
        <w:tabs>
          <w:tab w:val="left" w:pos="0"/>
        </w:tabs>
        <w:spacing w:after="0"/>
        <w:ind w:left="709"/>
        <w:contextualSpacing/>
        <w:jc w:val="both"/>
        <w:rPr>
          <w:rFonts w:ascii="Arial" w:eastAsia="Times New Roman" w:hAnsi="Arial" w:cs="Arial"/>
          <w:u w:val="single"/>
        </w:rPr>
      </w:pPr>
      <w:r>
        <w:rPr>
          <w:rFonts w:ascii="Arial" w:eastAsia="Times New Roman" w:hAnsi="Arial" w:cs="Arial"/>
          <w:noProof/>
          <w:color w:val="000000" w:themeColor="text1"/>
          <w:sz w:val="24"/>
          <w:szCs w:val="24"/>
          <w:lang w:eastAsia="en-GB"/>
        </w:rPr>
        <mc:AlternateContent>
          <mc:Choice Requires="wps">
            <w:drawing>
              <wp:anchor distT="0" distB="0" distL="114300" distR="114300" simplePos="0" relativeHeight="251666432" behindDoc="1" locked="0" layoutInCell="1" allowOverlap="1" wp14:anchorId="115B87AB" wp14:editId="7F7058E6">
                <wp:simplePos x="0" y="0"/>
                <wp:positionH relativeFrom="column">
                  <wp:posOffset>-354842</wp:posOffset>
                </wp:positionH>
                <wp:positionV relativeFrom="paragraph">
                  <wp:posOffset>133492</wp:posOffset>
                </wp:positionV>
                <wp:extent cx="6420485" cy="1439839"/>
                <wp:effectExtent l="0" t="0" r="18415" b="27305"/>
                <wp:wrapNone/>
                <wp:docPr id="9" name="Rectangle 9"/>
                <wp:cNvGraphicFramePr/>
                <a:graphic xmlns:a="http://schemas.openxmlformats.org/drawingml/2006/main">
                  <a:graphicData uri="http://schemas.microsoft.com/office/word/2010/wordprocessingShape">
                    <wps:wsp>
                      <wps:cNvSpPr/>
                      <wps:spPr>
                        <a:xfrm>
                          <a:off x="0" y="0"/>
                          <a:ext cx="6420485" cy="1439839"/>
                        </a:xfrm>
                        <a:prstGeom prst="rect">
                          <a:avLst/>
                        </a:prstGeom>
                        <a:noFill/>
                        <a:ln w="25400" cap="flat" cmpd="sng" algn="ctr">
                          <a:solidFill>
                            <a:schemeClr val="accent5">
                              <a:lumMod val="60000"/>
                              <a:lumOff val="40000"/>
                            </a:schemeClr>
                          </a:solidFill>
                          <a:prstDash val="solid"/>
                        </a:ln>
                        <a:effectLst/>
                      </wps:spPr>
                      <wps:txbx>
                        <w:txbxContent>
                          <w:p w:rsidR="005A1B78" w:rsidRDefault="005A1B78" w:rsidP="005A1B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B87AB" id="Rectangle 9" o:spid="_x0000_s1031" style="position:absolute;left:0;text-align:left;margin-left:-27.95pt;margin-top:10.5pt;width:505.55pt;height:113.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" filled="f" strokecolor="#92cddc [1944]" strokeweight="2pt">
                <v:textbox>
                  <w:txbxContent>
                    <w:p w:rsidR="005A1B78" w:rsidRDefault="005A1B78" w:rsidP="005A1B78">
                      <w:pPr>
                        <w:jc w:val="center"/>
                      </w:pPr>
                    </w:p>
                  </w:txbxContent>
                </v:textbox>
              </v:rect>
            </w:pict>
          </mc:Fallback>
        </mc:AlternateContent>
      </w:r>
    </w:p>
    <w:p w:rsidR="005A1B78" w:rsidRPr="003A3DA3" w:rsidRDefault="005A1B78" w:rsidP="005A1B78">
      <w:pPr>
        <w:tabs>
          <w:tab w:val="left" w:pos="709"/>
        </w:tabs>
        <w:spacing w:after="0"/>
        <w:contextualSpacing/>
        <w:jc w:val="both"/>
        <w:rPr>
          <w:rFonts w:ascii="Arial" w:eastAsia="Times New Roman" w:hAnsi="Arial" w:cs="Arial"/>
          <w:b/>
        </w:rPr>
      </w:pPr>
      <w:r w:rsidRPr="003A3DA3">
        <w:rPr>
          <w:rFonts w:ascii="Arial" w:eastAsia="Times New Roman" w:hAnsi="Arial" w:cs="Arial"/>
          <w:b/>
        </w:rPr>
        <w:t>Self-Neglect</w:t>
      </w:r>
    </w:p>
    <w:p w:rsidR="005A1B78" w:rsidRPr="005A1B78" w:rsidRDefault="005A1B78" w:rsidP="005A1B78">
      <w:pPr>
        <w:tabs>
          <w:tab w:val="left" w:pos="709"/>
        </w:tabs>
        <w:spacing w:after="0"/>
        <w:jc w:val="both"/>
        <w:rPr>
          <w:rFonts w:ascii="Arial" w:eastAsia="Times New Roman" w:hAnsi="Arial" w:cs="Arial"/>
          <w:color w:val="000000" w:themeColor="text1"/>
        </w:rPr>
      </w:pPr>
      <w:r w:rsidRPr="005A1B78">
        <w:rPr>
          <w:rFonts w:ascii="Arial" w:eastAsia="Times New Roman" w:hAnsi="Arial" w:cs="Arial"/>
          <w:color w:val="000000" w:themeColor="text1"/>
        </w:rPr>
        <w:t>Adult A did meet the definition of vulnerability used by statutory agencies</w:t>
      </w:r>
      <w:r w:rsidR="000F5862" w:rsidRPr="005A1B78">
        <w:rPr>
          <w:rFonts w:ascii="Arial" w:eastAsia="Times New Roman" w:hAnsi="Arial" w:cs="Arial"/>
          <w:color w:val="000000" w:themeColor="text1"/>
          <w:vertAlign w:val="superscript"/>
        </w:rPr>
        <w:footnoteReference w:id="1"/>
      </w:r>
      <w:r w:rsidRPr="005A1B78">
        <w:rPr>
          <w:rFonts w:ascii="Arial" w:eastAsia="Times New Roman" w:hAnsi="Arial" w:cs="Arial"/>
          <w:color w:val="000000" w:themeColor="text1"/>
        </w:rPr>
        <w:t xml:space="preserve"> and Adult Social Care had considered this as part of their assessment process.</w:t>
      </w:r>
    </w:p>
    <w:p w:rsidR="005A1B78" w:rsidRPr="005A1B78" w:rsidRDefault="005A1B78" w:rsidP="005A1B78">
      <w:pPr>
        <w:numPr>
          <w:ilvl w:val="0"/>
          <w:numId w:val="1"/>
        </w:numPr>
        <w:tabs>
          <w:tab w:val="left" w:pos="709"/>
        </w:tabs>
        <w:spacing w:after="0" w:line="240" w:lineRule="auto"/>
        <w:contextualSpacing/>
        <w:jc w:val="both"/>
        <w:rPr>
          <w:rFonts w:ascii="Arial" w:eastAsia="Times New Roman" w:hAnsi="Arial" w:cs="Arial"/>
          <w:color w:val="000000" w:themeColor="text1"/>
        </w:rPr>
      </w:pPr>
      <w:r w:rsidRPr="005A1B78">
        <w:rPr>
          <w:rFonts w:ascii="Arial" w:eastAsia="Times New Roman" w:hAnsi="Arial" w:cs="Arial"/>
          <w:color w:val="000000" w:themeColor="text1"/>
        </w:rPr>
        <w:t>Numerous reports by family to services</w:t>
      </w:r>
    </w:p>
    <w:p w:rsidR="005A1B78" w:rsidRPr="005A1B78" w:rsidRDefault="005A1B78" w:rsidP="005A1B78">
      <w:pPr>
        <w:numPr>
          <w:ilvl w:val="0"/>
          <w:numId w:val="1"/>
        </w:numPr>
        <w:tabs>
          <w:tab w:val="left" w:pos="709"/>
        </w:tabs>
        <w:spacing w:after="0" w:line="240" w:lineRule="auto"/>
        <w:contextualSpacing/>
        <w:jc w:val="both"/>
        <w:rPr>
          <w:rFonts w:ascii="Arial" w:eastAsia="Times New Roman" w:hAnsi="Arial" w:cs="Arial"/>
          <w:color w:val="000000" w:themeColor="text1"/>
        </w:rPr>
      </w:pPr>
      <w:r w:rsidRPr="005A1B78">
        <w:rPr>
          <w:rFonts w:ascii="Arial" w:eastAsia="Times New Roman" w:hAnsi="Arial" w:cs="Arial"/>
          <w:color w:val="000000" w:themeColor="text1"/>
        </w:rPr>
        <w:t xml:space="preserve">Obvious changes in appearance and demeanour </w:t>
      </w:r>
    </w:p>
    <w:p w:rsidR="005A1B78" w:rsidRPr="005A1B78" w:rsidRDefault="005A1B78" w:rsidP="005A1B78">
      <w:pPr>
        <w:numPr>
          <w:ilvl w:val="0"/>
          <w:numId w:val="1"/>
        </w:numPr>
        <w:tabs>
          <w:tab w:val="left" w:pos="709"/>
        </w:tabs>
        <w:spacing w:after="0" w:line="240" w:lineRule="auto"/>
        <w:contextualSpacing/>
        <w:jc w:val="both"/>
        <w:rPr>
          <w:rFonts w:ascii="Arial" w:eastAsia="Times New Roman" w:hAnsi="Arial" w:cs="Arial"/>
          <w:color w:val="000000" w:themeColor="text1"/>
        </w:rPr>
      </w:pPr>
      <w:r w:rsidRPr="005A1B78">
        <w:rPr>
          <w:rFonts w:ascii="Arial" w:eastAsia="Times New Roman" w:hAnsi="Arial" w:cs="Arial"/>
          <w:color w:val="000000" w:themeColor="text1"/>
        </w:rPr>
        <w:t>Service shared information willingly</w:t>
      </w:r>
    </w:p>
    <w:p w:rsidR="005A1B78" w:rsidRPr="005A1B78" w:rsidRDefault="005A1B78" w:rsidP="005A1B78">
      <w:pPr>
        <w:numPr>
          <w:ilvl w:val="0"/>
          <w:numId w:val="1"/>
        </w:numPr>
        <w:tabs>
          <w:tab w:val="left" w:pos="709"/>
        </w:tabs>
        <w:spacing w:after="0" w:line="240" w:lineRule="auto"/>
        <w:contextualSpacing/>
        <w:jc w:val="both"/>
        <w:rPr>
          <w:rFonts w:ascii="Arial" w:eastAsia="Times New Roman" w:hAnsi="Arial" w:cs="Arial"/>
          <w:color w:val="000000" w:themeColor="text1"/>
        </w:rPr>
      </w:pPr>
      <w:r w:rsidRPr="005A1B78">
        <w:rPr>
          <w:rFonts w:ascii="Arial" w:eastAsia="Times New Roman" w:hAnsi="Arial" w:cs="Arial"/>
          <w:color w:val="000000" w:themeColor="text1"/>
        </w:rPr>
        <w:t xml:space="preserve">The </w:t>
      </w:r>
      <w:r>
        <w:rPr>
          <w:rFonts w:ascii="Arial" w:eastAsia="Times New Roman" w:hAnsi="Arial" w:cs="Arial"/>
          <w:color w:val="000000" w:themeColor="text1"/>
        </w:rPr>
        <w:t xml:space="preserve">review </w:t>
      </w:r>
      <w:r w:rsidRPr="005A1B78">
        <w:rPr>
          <w:rFonts w:ascii="Arial" w:eastAsia="Times New Roman" w:hAnsi="Arial" w:cs="Arial"/>
          <w:color w:val="000000" w:themeColor="text1"/>
        </w:rPr>
        <w:t>identified additional awareness was required in relation to self-neglect</w:t>
      </w:r>
      <w:r>
        <w:rPr>
          <w:rFonts w:ascii="Arial" w:eastAsia="Times New Roman" w:hAnsi="Arial" w:cs="Arial"/>
          <w:color w:val="000000" w:themeColor="text1"/>
        </w:rPr>
        <w:t xml:space="preserve"> and the self-neglect policy</w:t>
      </w:r>
      <w:r w:rsidRPr="005A1B78">
        <w:rPr>
          <w:rFonts w:ascii="Arial" w:eastAsia="Times New Roman" w:hAnsi="Arial" w:cs="Arial"/>
          <w:color w:val="000000" w:themeColor="text1"/>
        </w:rPr>
        <w:t>.</w:t>
      </w:r>
    </w:p>
    <w:p w:rsidR="005A1B78" w:rsidRPr="005A1B78" w:rsidRDefault="005A1B78" w:rsidP="005A1B78">
      <w:pPr>
        <w:spacing w:after="0" w:line="240" w:lineRule="auto"/>
        <w:ind w:left="720"/>
        <w:contextualSpacing/>
        <w:rPr>
          <w:rFonts w:ascii="Arial" w:eastAsia="Times New Roman" w:hAnsi="Arial" w:cs="Arial"/>
        </w:rPr>
      </w:pPr>
      <w:r>
        <w:rPr>
          <w:rFonts w:ascii="Arial" w:eastAsia="Times New Roman" w:hAnsi="Arial" w:cs="Arial"/>
          <w:noProof/>
          <w:color w:val="000000" w:themeColor="text1"/>
          <w:sz w:val="24"/>
          <w:szCs w:val="24"/>
          <w:lang w:eastAsia="en-GB"/>
        </w:rPr>
        <mc:AlternateContent>
          <mc:Choice Requires="wps">
            <w:drawing>
              <wp:anchor distT="0" distB="0" distL="114300" distR="114300" simplePos="0" relativeHeight="251668480" behindDoc="1" locked="0" layoutInCell="1" allowOverlap="1" wp14:anchorId="140F6F16" wp14:editId="2F255850">
                <wp:simplePos x="0" y="0"/>
                <wp:positionH relativeFrom="column">
                  <wp:posOffset>-354842</wp:posOffset>
                </wp:positionH>
                <wp:positionV relativeFrom="paragraph">
                  <wp:posOffset>143804</wp:posOffset>
                </wp:positionV>
                <wp:extent cx="6420485" cy="2047164"/>
                <wp:effectExtent l="0" t="0" r="18415" b="10795"/>
                <wp:wrapNone/>
                <wp:docPr id="10" name="Rectangle 10"/>
                <wp:cNvGraphicFramePr/>
                <a:graphic xmlns:a="http://schemas.openxmlformats.org/drawingml/2006/main">
                  <a:graphicData uri="http://schemas.microsoft.com/office/word/2010/wordprocessingShape">
                    <wps:wsp>
                      <wps:cNvSpPr/>
                      <wps:spPr>
                        <a:xfrm>
                          <a:off x="0" y="0"/>
                          <a:ext cx="6420485" cy="2047164"/>
                        </a:xfrm>
                        <a:prstGeom prst="rect">
                          <a:avLst/>
                        </a:prstGeom>
                        <a:noFill/>
                        <a:ln w="25400" cap="flat" cmpd="sng" algn="ctr">
                          <a:solidFill>
                            <a:schemeClr val="accent5">
                              <a:lumMod val="60000"/>
                              <a:lumOff val="40000"/>
                            </a:schemeClr>
                          </a:solidFill>
                          <a:prstDash val="solid"/>
                        </a:ln>
                        <a:effectLst/>
                      </wps:spPr>
                      <wps:txbx>
                        <w:txbxContent>
                          <w:p w:rsidR="005A1B78" w:rsidRDefault="005A1B78" w:rsidP="005A1B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F6F16" id="Rectangle 10" o:spid="_x0000_s1032" style="position:absolute;left:0;text-align:left;margin-left:-27.95pt;margin-top:11.3pt;width:505.55pt;height:161.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" filled="f" strokecolor="#92cddc [1944]" strokeweight="2pt">
                <v:textbox>
                  <w:txbxContent>
                    <w:p w:rsidR="005A1B78" w:rsidRDefault="005A1B78" w:rsidP="005A1B78">
                      <w:pPr>
                        <w:jc w:val="center"/>
                      </w:pPr>
                    </w:p>
                  </w:txbxContent>
                </v:textbox>
              </v:rect>
            </w:pict>
          </mc:Fallback>
        </mc:AlternateContent>
      </w:r>
    </w:p>
    <w:p w:rsidR="005A1B78" w:rsidRPr="003A3DA3" w:rsidRDefault="005A1B78" w:rsidP="005A1B78">
      <w:pPr>
        <w:tabs>
          <w:tab w:val="left" w:pos="567"/>
        </w:tabs>
        <w:spacing w:after="0"/>
        <w:contextualSpacing/>
        <w:jc w:val="both"/>
        <w:rPr>
          <w:rFonts w:ascii="Arial" w:eastAsia="Times New Roman" w:hAnsi="Arial" w:cs="Arial"/>
          <w:b/>
          <w:color w:val="000000" w:themeColor="text1"/>
        </w:rPr>
      </w:pPr>
      <w:r w:rsidRPr="003A3DA3">
        <w:rPr>
          <w:rFonts w:ascii="Arial" w:eastAsia="Times New Roman" w:hAnsi="Arial" w:cs="Arial"/>
          <w:b/>
          <w:color w:val="000000" w:themeColor="text1"/>
        </w:rPr>
        <w:t xml:space="preserve">Risk Management – Adult A </w:t>
      </w:r>
    </w:p>
    <w:p w:rsidR="005A1B78" w:rsidRPr="005A1B78" w:rsidRDefault="005A1B78" w:rsidP="005A1B78">
      <w:pPr>
        <w:spacing w:after="0"/>
        <w:jc w:val="both"/>
        <w:rPr>
          <w:rFonts w:ascii="Arial" w:eastAsia="Times New Roman" w:hAnsi="Arial" w:cs="Times New Roman"/>
        </w:rPr>
      </w:pPr>
      <w:r w:rsidRPr="005A1B78">
        <w:rPr>
          <w:rFonts w:ascii="Arial" w:eastAsia="Times New Roman" w:hAnsi="Arial" w:cs="Arial"/>
        </w:rPr>
        <w:t xml:space="preserve">There were significant high risks identified in Adult A’s life. </w:t>
      </w:r>
      <w:r w:rsidRPr="005A1B78">
        <w:rPr>
          <w:rFonts w:ascii="Arial" w:eastAsia="Times New Roman" w:hAnsi="Arial" w:cs="Times New Roman"/>
        </w:rPr>
        <w:t xml:space="preserve">These risks were known to professionals and identified in agency risk assessments. </w:t>
      </w:r>
      <w:r w:rsidRPr="005A1B78">
        <w:rPr>
          <w:rFonts w:ascii="Arial" w:eastAsia="Times New Roman" w:hAnsi="Arial" w:cs="Arial"/>
        </w:rPr>
        <w:t xml:space="preserve">Although Adult A’s willingness to engage presented a significant </w:t>
      </w:r>
      <w:r w:rsidR="003A3DA3">
        <w:rPr>
          <w:rFonts w:ascii="Arial" w:eastAsia="Times New Roman" w:hAnsi="Arial" w:cs="Arial"/>
        </w:rPr>
        <w:t>challenge</w:t>
      </w:r>
      <w:r w:rsidRPr="005A1B78">
        <w:rPr>
          <w:rFonts w:ascii="Arial" w:eastAsia="Times New Roman" w:hAnsi="Arial" w:cs="Arial"/>
        </w:rPr>
        <w:t xml:space="preserve"> for all agencies in the management of her risk. The risks identified were managed on a multi-agency level and significantly via the MARAC process. There was also evidence that the safety plans that were initiated were discussed with family members when this was deemed to be appropriate.</w:t>
      </w:r>
      <w:r>
        <w:rPr>
          <w:rFonts w:ascii="Arial" w:eastAsia="Times New Roman" w:hAnsi="Arial" w:cs="Arial"/>
        </w:rPr>
        <w:t xml:space="preserve"> Escalation and joint care planning </w:t>
      </w:r>
      <w:r w:rsidR="003A3DA3">
        <w:rPr>
          <w:rFonts w:ascii="Arial" w:eastAsia="Times New Roman" w:hAnsi="Arial" w:cs="Arial"/>
        </w:rPr>
        <w:t>were</w:t>
      </w:r>
      <w:r>
        <w:rPr>
          <w:rFonts w:ascii="Arial" w:eastAsia="Times New Roman" w:hAnsi="Arial" w:cs="Arial"/>
        </w:rPr>
        <w:t xml:space="preserve"> identified as an area of learning, particularly between drug and alcohol and mental health services. The local </w:t>
      </w:r>
      <w:r w:rsidR="003A3DA3">
        <w:rPr>
          <w:rFonts w:ascii="Arial" w:eastAsia="Times New Roman" w:hAnsi="Arial" w:cs="Arial"/>
        </w:rPr>
        <w:t>high-risk</w:t>
      </w:r>
      <w:r>
        <w:rPr>
          <w:rFonts w:ascii="Arial" w:eastAsia="Times New Roman" w:hAnsi="Arial" w:cs="Arial"/>
        </w:rPr>
        <w:t xml:space="preserve"> behaviour policy was relatively new and there was evidence more awareness of this was needed and a clear lead should be identified as part of this policy. </w:t>
      </w:r>
    </w:p>
    <w:p w:rsidR="005A1B78" w:rsidRPr="005A1B78" w:rsidRDefault="005A1B78" w:rsidP="005A1B78">
      <w:pPr>
        <w:widowControl w:val="0"/>
        <w:tabs>
          <w:tab w:val="left" w:pos="360"/>
          <w:tab w:val="left" w:pos="993"/>
        </w:tabs>
        <w:autoSpaceDE w:val="0"/>
        <w:autoSpaceDN w:val="0"/>
        <w:adjustRightInd w:val="0"/>
        <w:spacing w:after="0"/>
        <w:ind w:left="993"/>
        <w:contextualSpacing/>
        <w:jc w:val="both"/>
        <w:rPr>
          <w:rFonts w:ascii="Arial" w:eastAsia="Times New Roman" w:hAnsi="Arial" w:cs="Arial"/>
          <w:color w:val="000000" w:themeColor="text1"/>
          <w:lang w:eastAsia="en-GB"/>
        </w:rPr>
      </w:pPr>
      <w:r>
        <w:rPr>
          <w:rFonts w:ascii="Arial" w:eastAsia="Times New Roman" w:hAnsi="Arial" w:cs="Arial"/>
          <w:noProof/>
          <w:color w:val="000000" w:themeColor="text1"/>
          <w:sz w:val="24"/>
          <w:szCs w:val="24"/>
          <w:lang w:eastAsia="en-GB"/>
        </w:rPr>
        <mc:AlternateContent>
          <mc:Choice Requires="wps">
            <w:drawing>
              <wp:anchor distT="0" distB="0" distL="114300" distR="114300" simplePos="0" relativeHeight="251670528" behindDoc="1" locked="0" layoutInCell="1" allowOverlap="1" wp14:anchorId="46B9CD2E" wp14:editId="61012890">
                <wp:simplePos x="0" y="0"/>
                <wp:positionH relativeFrom="column">
                  <wp:posOffset>-354842</wp:posOffset>
                </wp:positionH>
                <wp:positionV relativeFrom="paragraph">
                  <wp:posOffset>124261</wp:posOffset>
                </wp:positionV>
                <wp:extent cx="6420485" cy="1241946"/>
                <wp:effectExtent l="0" t="0" r="18415" b="15875"/>
                <wp:wrapNone/>
                <wp:docPr id="11" name="Rectangle 11"/>
                <wp:cNvGraphicFramePr/>
                <a:graphic xmlns:a="http://schemas.openxmlformats.org/drawingml/2006/main">
                  <a:graphicData uri="http://schemas.microsoft.com/office/word/2010/wordprocessingShape">
                    <wps:wsp>
                      <wps:cNvSpPr/>
                      <wps:spPr>
                        <a:xfrm>
                          <a:off x="0" y="0"/>
                          <a:ext cx="6420485" cy="1241946"/>
                        </a:xfrm>
                        <a:prstGeom prst="rect">
                          <a:avLst/>
                        </a:prstGeom>
                        <a:noFill/>
                        <a:ln w="25400" cap="flat" cmpd="sng" algn="ctr">
                          <a:solidFill>
                            <a:schemeClr val="accent5">
                              <a:lumMod val="60000"/>
                              <a:lumOff val="40000"/>
                            </a:schemeClr>
                          </a:solidFill>
                          <a:prstDash val="solid"/>
                        </a:ln>
                        <a:effectLst/>
                      </wps:spPr>
                      <wps:txbx>
                        <w:txbxContent>
                          <w:p w:rsidR="005A1B78" w:rsidRDefault="005A1B78" w:rsidP="005A1B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9CD2E" id="Rectangle 11" o:spid="_x0000_s1033" style="position:absolute;left:0;text-align:left;margin-left:-27.95pt;margin-top:9.8pt;width:505.55pt;height:97.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" filled="f" strokecolor="#92cddc [1944]" strokeweight="2pt">
                <v:textbox>
                  <w:txbxContent>
                    <w:p w:rsidR="005A1B78" w:rsidRDefault="005A1B78" w:rsidP="005A1B78">
                      <w:pPr>
                        <w:jc w:val="center"/>
                      </w:pPr>
                    </w:p>
                  </w:txbxContent>
                </v:textbox>
              </v:rect>
            </w:pict>
          </mc:Fallback>
        </mc:AlternateContent>
      </w:r>
    </w:p>
    <w:p w:rsidR="005A1B78" w:rsidRPr="003A3DA3" w:rsidRDefault="005A1B78" w:rsidP="005A1B78">
      <w:pPr>
        <w:tabs>
          <w:tab w:val="left" w:pos="284"/>
          <w:tab w:val="left" w:pos="567"/>
        </w:tabs>
        <w:spacing w:after="0"/>
        <w:contextualSpacing/>
        <w:rPr>
          <w:rFonts w:ascii="Arial" w:eastAsia="Times New Roman" w:hAnsi="Arial" w:cs="Arial"/>
          <w:b/>
          <w:color w:val="000000" w:themeColor="text1"/>
          <w:lang w:eastAsia="en-GB"/>
        </w:rPr>
      </w:pPr>
      <w:r w:rsidRPr="003A3DA3">
        <w:rPr>
          <w:rFonts w:ascii="Arial" w:eastAsia="Times New Roman" w:hAnsi="Arial" w:cs="Arial"/>
          <w:b/>
          <w:color w:val="000000" w:themeColor="text1"/>
          <w:lang w:eastAsia="en-GB"/>
        </w:rPr>
        <w:t>Information Sharing and Communication</w:t>
      </w:r>
    </w:p>
    <w:p w:rsidR="005A1B78" w:rsidRDefault="005A1B78" w:rsidP="005A1B78">
      <w:pPr>
        <w:spacing w:after="0"/>
        <w:jc w:val="both"/>
        <w:rPr>
          <w:rFonts w:ascii="Arial" w:eastAsia="Times New Roman" w:hAnsi="Arial" w:cs="Arial"/>
          <w:color w:val="000000" w:themeColor="text1"/>
        </w:rPr>
      </w:pPr>
      <w:r w:rsidRPr="005A1B78">
        <w:rPr>
          <w:rFonts w:ascii="Arial" w:eastAsia="Times New Roman" w:hAnsi="Arial" w:cs="Arial"/>
          <w:color w:val="000000" w:themeColor="text1"/>
          <w:lang w:eastAsia="en-GB"/>
        </w:rPr>
        <w:t xml:space="preserve">There is clear evidence of information sharing in this case, both internally within organisations and with other agencies. There was particular evidence of effective information sharing between Addaction, Health, Police and Housing. </w:t>
      </w:r>
      <w:r w:rsidRPr="005A1B78">
        <w:rPr>
          <w:rFonts w:ascii="Arial" w:eastAsia="Times New Roman" w:hAnsi="Arial" w:cs="Arial"/>
        </w:rPr>
        <w:t>There were however, missed opportunities for sharing information with agencies.</w:t>
      </w:r>
      <w:r w:rsidRPr="005A1B78">
        <w:rPr>
          <w:rFonts w:ascii="Arial" w:eastAsia="Times New Roman" w:hAnsi="Arial" w:cs="Arial"/>
          <w:color w:val="F79646" w:themeColor="accent6"/>
        </w:rPr>
        <w:t xml:space="preserve"> </w:t>
      </w:r>
      <w:r w:rsidRPr="005A1B78">
        <w:rPr>
          <w:rFonts w:ascii="Arial" w:eastAsia="Times New Roman" w:hAnsi="Arial" w:cs="Arial"/>
          <w:color w:val="000000" w:themeColor="text1"/>
        </w:rPr>
        <w:t>This included incidents involving the CFT, Primary Care and Addaction.</w:t>
      </w:r>
    </w:p>
    <w:p w:rsidR="005A1B78" w:rsidRDefault="005A1B78" w:rsidP="005A1B78">
      <w:pPr>
        <w:spacing w:after="0"/>
        <w:jc w:val="both"/>
        <w:rPr>
          <w:rFonts w:ascii="Arial" w:eastAsia="Times New Roman" w:hAnsi="Arial" w:cs="Arial"/>
          <w:color w:val="000000" w:themeColor="text1"/>
        </w:rPr>
      </w:pPr>
      <w:r>
        <w:rPr>
          <w:rFonts w:ascii="Arial" w:eastAsia="Times New Roman" w:hAnsi="Arial" w:cs="Arial"/>
          <w:noProof/>
          <w:color w:val="000000" w:themeColor="text1"/>
          <w:sz w:val="24"/>
          <w:szCs w:val="24"/>
          <w:lang w:eastAsia="en-GB"/>
        </w:rPr>
        <mc:AlternateContent>
          <mc:Choice Requires="wps">
            <w:drawing>
              <wp:anchor distT="0" distB="0" distL="114300" distR="114300" simplePos="0" relativeHeight="251674624" behindDoc="1" locked="0" layoutInCell="1" allowOverlap="1" wp14:anchorId="4587EF50" wp14:editId="0AF4BBBD">
                <wp:simplePos x="0" y="0"/>
                <wp:positionH relativeFrom="column">
                  <wp:posOffset>-354842</wp:posOffset>
                </wp:positionH>
                <wp:positionV relativeFrom="paragraph">
                  <wp:posOffset>161962</wp:posOffset>
                </wp:positionV>
                <wp:extent cx="6420485" cy="1535373"/>
                <wp:effectExtent l="0" t="0" r="18415" b="27305"/>
                <wp:wrapNone/>
                <wp:docPr id="13" name="Rectangle 13"/>
                <wp:cNvGraphicFramePr/>
                <a:graphic xmlns:a="http://schemas.openxmlformats.org/drawingml/2006/main">
                  <a:graphicData uri="http://schemas.microsoft.com/office/word/2010/wordprocessingShape">
                    <wps:wsp>
                      <wps:cNvSpPr/>
                      <wps:spPr>
                        <a:xfrm>
                          <a:off x="0" y="0"/>
                          <a:ext cx="6420485" cy="1535373"/>
                        </a:xfrm>
                        <a:prstGeom prst="rect">
                          <a:avLst/>
                        </a:prstGeom>
                        <a:noFill/>
                        <a:ln w="25400" cap="flat" cmpd="sng" algn="ctr">
                          <a:solidFill>
                            <a:schemeClr val="accent5">
                              <a:lumMod val="60000"/>
                              <a:lumOff val="40000"/>
                            </a:schemeClr>
                          </a:solidFill>
                          <a:prstDash val="solid"/>
                        </a:ln>
                        <a:effectLst/>
                      </wps:spPr>
                      <wps:txbx>
                        <w:txbxContent>
                          <w:p w:rsidR="005A1B78" w:rsidRDefault="005A1B78" w:rsidP="005A1B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7EF50" id="Rectangle 13" o:spid="_x0000_s1034" style="position:absolute;left:0;text-align:left;margin-left:-27.95pt;margin-top:12.75pt;width:505.55pt;height:120.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" filled="f" strokecolor="#92cddc [1944]" strokeweight="2pt">
                <v:textbox>
                  <w:txbxContent>
                    <w:p w:rsidR="005A1B78" w:rsidRDefault="005A1B78" w:rsidP="005A1B78">
                      <w:pPr>
                        <w:jc w:val="center"/>
                      </w:pPr>
                    </w:p>
                  </w:txbxContent>
                </v:textbox>
              </v:rect>
            </w:pict>
          </mc:Fallback>
        </mc:AlternateContent>
      </w:r>
    </w:p>
    <w:p w:rsidR="005A1B78" w:rsidRPr="003A3DA3" w:rsidRDefault="005A1B78" w:rsidP="005A1B78">
      <w:pPr>
        <w:spacing w:after="0"/>
        <w:jc w:val="both"/>
        <w:rPr>
          <w:rFonts w:ascii="Arial" w:eastAsia="Times New Roman" w:hAnsi="Arial" w:cs="Arial"/>
          <w:b/>
          <w:color w:val="000000" w:themeColor="text1"/>
        </w:rPr>
      </w:pPr>
      <w:r w:rsidRPr="003A3DA3">
        <w:rPr>
          <w:rFonts w:ascii="Arial" w:eastAsia="Times New Roman" w:hAnsi="Arial" w:cs="Arial"/>
          <w:b/>
          <w:color w:val="000000" w:themeColor="text1"/>
        </w:rPr>
        <w:t xml:space="preserve">Supervision and operational practice </w:t>
      </w:r>
    </w:p>
    <w:p w:rsidR="00152241" w:rsidRPr="005A1B78" w:rsidRDefault="005A1B78" w:rsidP="005A1B78">
      <w:pPr>
        <w:widowControl w:val="0"/>
        <w:tabs>
          <w:tab w:val="left" w:pos="851"/>
          <w:tab w:val="left" w:pos="990"/>
        </w:tabs>
        <w:autoSpaceDE w:val="0"/>
        <w:autoSpaceDN w:val="0"/>
        <w:adjustRightInd w:val="0"/>
        <w:jc w:val="both"/>
        <w:rPr>
          <w:rFonts w:ascii="Arial" w:hAnsi="Arial" w:cs="Arial"/>
          <w:color w:val="000000" w:themeColor="text1"/>
          <w:lang w:eastAsia="en-GB"/>
        </w:rPr>
      </w:pPr>
      <w:r w:rsidRPr="005A1B78">
        <w:rPr>
          <w:rFonts w:ascii="Arial" w:eastAsia="Times New Roman" w:hAnsi="Arial" w:cs="Arial"/>
          <w:color w:val="000000" w:themeColor="text1"/>
        </w:rPr>
        <w:t xml:space="preserve">In the main </w:t>
      </w:r>
      <w:r w:rsidRPr="005A1B78">
        <w:rPr>
          <w:rFonts w:ascii="Arial" w:hAnsi="Arial" w:cs="Arial"/>
          <w:color w:val="000000" w:themeColor="text1"/>
          <w:lang w:eastAsia="en-GB"/>
        </w:rPr>
        <w:t xml:space="preserve">there was effective supervision demonstrated by all agencies involved with Adult A and this was evidenced within IMR’s. There was evidence that records were </w:t>
      </w:r>
      <w:r w:rsidR="003A3DA3" w:rsidRPr="005A1B78">
        <w:rPr>
          <w:rFonts w:ascii="Arial" w:hAnsi="Arial" w:cs="Arial"/>
          <w:color w:val="000000" w:themeColor="text1"/>
          <w:lang w:eastAsia="en-GB"/>
        </w:rPr>
        <w:t>reviewed,</w:t>
      </w:r>
      <w:r w:rsidRPr="005A1B78">
        <w:rPr>
          <w:rFonts w:ascii="Arial" w:hAnsi="Arial" w:cs="Arial"/>
          <w:color w:val="000000" w:themeColor="text1"/>
          <w:lang w:eastAsia="en-GB"/>
        </w:rPr>
        <w:t xml:space="preserve"> and that staff had supervisory input and support when making decisions.</w:t>
      </w:r>
      <w:r w:rsidRPr="005A1B78">
        <w:rPr>
          <w:rFonts w:ascii="Arial" w:hAnsi="Arial" w:cs="Arial"/>
        </w:rPr>
        <w:t xml:space="preserve"> The Review did however identify that there were implications for the management and supervision around cases of substance misuse, self-neglect and consideration of capacity. </w:t>
      </w:r>
      <w:r>
        <w:rPr>
          <w:rFonts w:ascii="Arial" w:eastAsia="Times New Roman" w:hAnsi="Arial" w:cs="Arial"/>
          <w:color w:val="000000" w:themeColor="text1"/>
        </w:rPr>
        <w:t xml:space="preserve">The need for comprehensive recording practises and audits where complexities and capacity </w:t>
      </w:r>
      <w:r w:rsidR="003A3DA3">
        <w:rPr>
          <w:rFonts w:ascii="Arial" w:eastAsia="Times New Roman" w:hAnsi="Arial" w:cs="Arial"/>
          <w:color w:val="000000" w:themeColor="text1"/>
        </w:rPr>
        <w:t>were</w:t>
      </w:r>
      <w:r>
        <w:rPr>
          <w:rFonts w:ascii="Arial" w:eastAsia="Times New Roman" w:hAnsi="Arial" w:cs="Arial"/>
          <w:color w:val="000000" w:themeColor="text1"/>
        </w:rPr>
        <w:t xml:space="preserve"> an issue had been identified to improve quality assurance. </w:t>
      </w:r>
    </w:p>
    <w:sectPr w:rsidR="00152241" w:rsidRPr="005A1B78" w:rsidSect="005A1B78">
      <w:headerReference w:type="even" r:id="rId9"/>
      <w:headerReference w:type="default" r:id="rId10"/>
      <w:footerReference w:type="even" r:id="rId11"/>
      <w:footerReference w:type="default" r:id="rId12"/>
      <w:headerReference w:type="first" r:id="rId13"/>
      <w:footerReference w:type="first" r:id="rId14"/>
      <w:pgSz w:w="11907" w:h="16840" w:code="9"/>
      <w:pgMar w:top="1276" w:right="1440" w:bottom="1440" w:left="1440" w:header="454"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B78" w:rsidRDefault="005A1B78" w:rsidP="005A1B78">
      <w:pPr>
        <w:spacing w:after="0" w:line="240" w:lineRule="auto"/>
      </w:pPr>
      <w:r>
        <w:separator/>
      </w:r>
    </w:p>
  </w:endnote>
  <w:endnote w:type="continuationSeparator" w:id="0">
    <w:p w:rsidR="005A1B78" w:rsidRDefault="005A1B78" w:rsidP="005A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D0" w:rsidRDefault="006F2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D0" w:rsidRDefault="006F2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D0" w:rsidRDefault="006F2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B78" w:rsidRDefault="005A1B78" w:rsidP="005A1B78">
      <w:pPr>
        <w:spacing w:after="0" w:line="240" w:lineRule="auto"/>
      </w:pPr>
      <w:r>
        <w:separator/>
      </w:r>
    </w:p>
  </w:footnote>
  <w:footnote w:type="continuationSeparator" w:id="0">
    <w:p w:rsidR="005A1B78" w:rsidRDefault="005A1B78" w:rsidP="005A1B78">
      <w:pPr>
        <w:spacing w:after="0" w:line="240" w:lineRule="auto"/>
      </w:pPr>
      <w:r>
        <w:continuationSeparator/>
      </w:r>
    </w:p>
  </w:footnote>
  <w:footnote w:id="1">
    <w:p w:rsidR="005A1B78" w:rsidRPr="00F61B9D" w:rsidRDefault="005A1B78" w:rsidP="005A1B78">
      <w:pPr>
        <w:pStyle w:val="NormalWeb"/>
        <w:snapToGrid w:val="0"/>
        <w:spacing w:after="0"/>
        <w:ind w:left="180" w:hanging="180"/>
        <w:contextualSpacing/>
        <w:rPr>
          <w:rFonts w:ascii="Arial" w:eastAsiaTheme="minorEastAsia" w:hAnsi="Arial" w:cs="Arial"/>
          <w:i/>
          <w:iCs/>
          <w:sz w:val="16"/>
          <w:szCs w:val="16"/>
        </w:rPr>
      </w:pPr>
      <w:r w:rsidRPr="00F61B9D">
        <w:rPr>
          <w:rStyle w:val="FootnoteReference"/>
          <w:rFonts w:ascii="Arial" w:hAnsi="Arial" w:cs="Arial"/>
          <w:i/>
          <w:sz w:val="16"/>
          <w:szCs w:val="16"/>
        </w:rPr>
        <w:footnoteRef/>
      </w:r>
      <w:r w:rsidRPr="00F61B9D">
        <w:rPr>
          <w:rFonts w:ascii="Arial" w:hAnsi="Arial" w:cs="Arial"/>
          <w:i/>
          <w:sz w:val="16"/>
          <w:szCs w:val="16"/>
        </w:rPr>
        <w:t xml:space="preserve"> </w:t>
      </w:r>
      <w:r>
        <w:rPr>
          <w:rFonts w:ascii="Arial" w:hAnsi="Arial" w:cs="Arial"/>
          <w:i/>
          <w:sz w:val="16"/>
          <w:szCs w:val="16"/>
        </w:rPr>
        <w:t xml:space="preserve">Adult at Risk - </w:t>
      </w:r>
      <w:r w:rsidRPr="00F61B9D">
        <w:rPr>
          <w:rFonts w:ascii="Arial" w:eastAsiaTheme="minorEastAsia" w:hAnsi="Arial" w:cs="Arial"/>
          <w:i/>
          <w:iCs/>
          <w:sz w:val="16"/>
          <w:szCs w:val="16"/>
        </w:rPr>
        <w:t xml:space="preserve">An </w:t>
      </w:r>
      <w:r>
        <w:rPr>
          <w:rFonts w:ascii="Arial" w:eastAsiaTheme="minorEastAsia" w:hAnsi="Arial" w:cs="Arial"/>
          <w:i/>
          <w:iCs/>
          <w:sz w:val="16"/>
          <w:szCs w:val="16"/>
        </w:rPr>
        <w:t>Adult</w:t>
      </w:r>
      <w:r w:rsidRPr="00F61B9D">
        <w:rPr>
          <w:rFonts w:ascii="Arial" w:eastAsiaTheme="minorEastAsia" w:hAnsi="Arial" w:cs="Arial"/>
          <w:i/>
          <w:iCs/>
          <w:sz w:val="16"/>
          <w:szCs w:val="16"/>
        </w:rPr>
        <w:t xml:space="preserve"> at risk of abuse or neglect is defined as someone who has needs for care and support, who is experiencing, or at risk of, abuse or neglect and as a result of their care needs - </w:t>
      </w:r>
      <w:r>
        <w:rPr>
          <w:rFonts w:ascii="Arial" w:eastAsiaTheme="minorEastAsia" w:hAnsi="Arial" w:cs="Arial"/>
          <w:i/>
          <w:iCs/>
          <w:sz w:val="16"/>
          <w:szCs w:val="16"/>
        </w:rPr>
        <w:t>is unable to protect themselves</w:t>
      </w:r>
      <w:r w:rsidRPr="00F61B9D">
        <w:rPr>
          <w:rFonts w:ascii="Arial" w:hAnsi="Arial" w:cs="Arial"/>
          <w:i/>
          <w:sz w:val="16"/>
          <w:szCs w:val="16"/>
        </w:rPr>
        <w:t>; Care Act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D0" w:rsidRDefault="006F2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DA3" w:rsidRDefault="003A3DA3">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945" cy="266700"/>
              <wp:effectExtent l="0" t="0" r="0" b="0"/>
              <wp:wrapNone/>
              <wp:docPr id="1" name="MSIPCMb32f4ac4a564b129302eac6f"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3DA3" w:rsidRPr="003A3DA3" w:rsidRDefault="003A3DA3" w:rsidP="003A3DA3">
                          <w:pPr>
                            <w:spacing w:after="0"/>
                            <w:jc w:val="right"/>
                            <w:rPr>
                              <w:rFonts w:ascii="Calibri" w:hAnsi="Calibri" w:cs="Calibri"/>
                              <w:color w:val="FF8C00"/>
                              <w:sz w:val="20"/>
                            </w:rPr>
                          </w:pPr>
                          <w:r w:rsidRPr="003A3DA3">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32f4ac4a564b129302eac6f" o:spid="_x0000_s1035" type="#_x0000_t202" alt="{&quot;HashCode&quot;:-2130211288,&quot;Height&quot;:842.0,&quot;Width&quot;:595.0,&quot;Placement&quot;:&quot;Header&quot;,&quot;Index&quot;:&quot;Primary&quot;,&quot;Section&quot;:1,&quot;Top&quot;:0.0,&quot;Left&quot;:0.0}" style="position:absolute;margin-left:0;margin-top:15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" o:allowincell="f" filled="f" stroked="f" strokeweight=".5pt">
              <v:textbox inset=",0,20pt,0">
                <w:txbxContent>
                  <w:p w:rsidR="003A3DA3" w:rsidRPr="003A3DA3" w:rsidRDefault="003A3DA3" w:rsidP="003A3DA3">
                    <w:pPr>
                      <w:spacing w:after="0"/>
                      <w:jc w:val="right"/>
                      <w:rPr>
                        <w:rFonts w:ascii="Calibri" w:hAnsi="Calibri" w:cs="Calibri"/>
                        <w:color w:val="FF8C00"/>
                        <w:sz w:val="20"/>
                      </w:rPr>
                    </w:pPr>
                    <w:r w:rsidRPr="003A3DA3">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D0" w:rsidRDefault="006F2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47DA9"/>
    <w:multiLevelType w:val="multilevel"/>
    <w:tmpl w:val="37BCAC5E"/>
    <w:lvl w:ilvl="0">
      <w:numFmt w:val="bullet"/>
      <w:lvlText w:val=""/>
      <w:lvlJc w:val="left"/>
      <w:pPr>
        <w:ind w:left="786"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CBB2AFF"/>
    <w:multiLevelType w:val="hybridMultilevel"/>
    <w:tmpl w:val="6C36B506"/>
    <w:lvl w:ilvl="0" w:tplc="A5182E3E">
      <w:start w:val="3"/>
      <w:numFmt w:val="bullet"/>
      <w:lvlText w:val="-"/>
      <w:lvlJc w:val="left"/>
      <w:pPr>
        <w:ind w:left="720" w:hanging="360"/>
      </w:pPr>
      <w:rPr>
        <w:rFonts w:ascii="Arial" w:eastAsia="Calibri" w:hAnsi="Arial" w:cs="Arial" w:hint="default"/>
        <w:i w:val="0"/>
        <w:color w:val="000000" w:themeColor="text1"/>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3F2B1E"/>
    <w:multiLevelType w:val="multilevel"/>
    <w:tmpl w:val="BCD0F716"/>
    <w:lvl w:ilvl="0">
      <w:start w:val="7"/>
      <w:numFmt w:val="decimal"/>
      <w:lvlText w:val="%1"/>
      <w:lvlJc w:val="left"/>
      <w:pPr>
        <w:ind w:left="-438" w:hanging="500"/>
      </w:pPr>
      <w:rPr>
        <w:rFonts w:ascii="Arial" w:hAnsi="Arial" w:hint="default"/>
        <w:i w:val="0"/>
        <w:color w:val="auto"/>
        <w:sz w:val="22"/>
        <w:u w:val="none"/>
      </w:rPr>
    </w:lvl>
    <w:lvl w:ilvl="1">
      <w:start w:val="1"/>
      <w:numFmt w:val="decimal"/>
      <w:lvlText w:val="%1.%2"/>
      <w:lvlJc w:val="left"/>
      <w:pPr>
        <w:ind w:left="-155" w:hanging="500"/>
      </w:pPr>
      <w:rPr>
        <w:rFonts w:ascii="Arial" w:hAnsi="Arial" w:hint="default"/>
        <w:i w:val="0"/>
        <w:color w:val="auto"/>
        <w:sz w:val="22"/>
        <w:u w:val="none"/>
      </w:rPr>
    </w:lvl>
    <w:lvl w:ilvl="2">
      <w:start w:val="1"/>
      <w:numFmt w:val="decimal"/>
      <w:lvlText w:val="%1.%2.%3"/>
      <w:lvlJc w:val="left"/>
      <w:pPr>
        <w:ind w:left="348" w:hanging="720"/>
      </w:pPr>
      <w:rPr>
        <w:rFonts w:ascii="Arial" w:hAnsi="Arial" w:hint="default"/>
        <w:i w:val="0"/>
        <w:color w:val="auto"/>
        <w:sz w:val="22"/>
        <w:u w:val="none"/>
      </w:rPr>
    </w:lvl>
    <w:lvl w:ilvl="3">
      <w:start w:val="1"/>
      <w:numFmt w:val="decimal"/>
      <w:lvlText w:val="%1.%2.%3.%4"/>
      <w:lvlJc w:val="left"/>
      <w:pPr>
        <w:ind w:left="631" w:hanging="720"/>
      </w:pPr>
      <w:rPr>
        <w:rFonts w:ascii="Arial" w:hAnsi="Arial" w:hint="default"/>
        <w:i w:val="0"/>
        <w:color w:val="auto"/>
        <w:sz w:val="22"/>
        <w:u w:val="none"/>
      </w:rPr>
    </w:lvl>
    <w:lvl w:ilvl="4">
      <w:start w:val="1"/>
      <w:numFmt w:val="decimal"/>
      <w:lvlText w:val="%1.%2.%3.%4.%5"/>
      <w:lvlJc w:val="left"/>
      <w:pPr>
        <w:ind w:left="1274" w:hanging="1080"/>
      </w:pPr>
      <w:rPr>
        <w:rFonts w:ascii="Arial" w:hAnsi="Arial" w:hint="default"/>
        <w:i w:val="0"/>
        <w:color w:val="auto"/>
        <w:sz w:val="22"/>
        <w:u w:val="none"/>
      </w:rPr>
    </w:lvl>
    <w:lvl w:ilvl="5">
      <w:start w:val="1"/>
      <w:numFmt w:val="decimal"/>
      <w:lvlText w:val="%1.%2.%3.%4.%5.%6"/>
      <w:lvlJc w:val="left"/>
      <w:pPr>
        <w:ind w:left="1557" w:hanging="1080"/>
      </w:pPr>
      <w:rPr>
        <w:rFonts w:ascii="Arial" w:hAnsi="Arial" w:hint="default"/>
        <w:i w:val="0"/>
        <w:color w:val="auto"/>
        <w:sz w:val="22"/>
        <w:u w:val="none"/>
      </w:rPr>
    </w:lvl>
    <w:lvl w:ilvl="6">
      <w:start w:val="1"/>
      <w:numFmt w:val="decimal"/>
      <w:lvlText w:val="%1.%2.%3.%4.%5.%6.%7"/>
      <w:lvlJc w:val="left"/>
      <w:pPr>
        <w:ind w:left="2200" w:hanging="1440"/>
      </w:pPr>
      <w:rPr>
        <w:rFonts w:ascii="Arial" w:hAnsi="Arial" w:hint="default"/>
        <w:i w:val="0"/>
        <w:color w:val="auto"/>
        <w:sz w:val="22"/>
        <w:u w:val="none"/>
      </w:rPr>
    </w:lvl>
    <w:lvl w:ilvl="7">
      <w:start w:val="1"/>
      <w:numFmt w:val="decimal"/>
      <w:lvlText w:val="%1.%2.%3.%4.%5.%6.%7.%8"/>
      <w:lvlJc w:val="left"/>
      <w:pPr>
        <w:ind w:left="2483" w:hanging="1440"/>
      </w:pPr>
      <w:rPr>
        <w:rFonts w:ascii="Arial" w:hAnsi="Arial" w:hint="default"/>
        <w:i w:val="0"/>
        <w:color w:val="auto"/>
        <w:sz w:val="22"/>
        <w:u w:val="none"/>
      </w:rPr>
    </w:lvl>
    <w:lvl w:ilvl="8">
      <w:start w:val="1"/>
      <w:numFmt w:val="decimal"/>
      <w:lvlText w:val="%1.%2.%3.%4.%5.%6.%7.%8.%9"/>
      <w:lvlJc w:val="left"/>
      <w:pPr>
        <w:ind w:left="3126" w:hanging="1800"/>
      </w:pPr>
      <w:rPr>
        <w:rFonts w:ascii="Arial" w:hAnsi="Arial" w:hint="default"/>
        <w:i w:val="0"/>
        <w:color w:val="auto"/>
        <w:sz w:val="22"/>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B78"/>
    <w:rsid w:val="000F5862"/>
    <w:rsid w:val="001068B0"/>
    <w:rsid w:val="003A3DA3"/>
    <w:rsid w:val="003B34D1"/>
    <w:rsid w:val="005A1B78"/>
    <w:rsid w:val="006F2ED0"/>
    <w:rsid w:val="00965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6844D8"/>
  <w15:docId w15:val="{5D39F0B6-888E-4096-B9CA-9C44141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B78"/>
  </w:style>
  <w:style w:type="paragraph" w:styleId="NormalWeb">
    <w:name w:val="Normal (Web)"/>
    <w:basedOn w:val="Normal"/>
    <w:uiPriority w:val="99"/>
    <w:semiHidden/>
    <w:unhideWhenUsed/>
    <w:rsid w:val="005A1B78"/>
    <w:rPr>
      <w:rFonts w:ascii="Times New Roman" w:hAnsi="Times New Roman" w:cs="Times New Roman"/>
      <w:sz w:val="24"/>
      <w:szCs w:val="24"/>
    </w:rPr>
  </w:style>
  <w:style w:type="character" w:styleId="PageNumber">
    <w:name w:val="page number"/>
    <w:basedOn w:val="DefaultParagraphFont"/>
    <w:rsid w:val="005A1B78"/>
    <w:rPr>
      <w:rFonts w:cs="Times New Roman"/>
    </w:rPr>
  </w:style>
  <w:style w:type="paragraph" w:customStyle="1" w:styleId="CSPNAFooter">
    <w:name w:val="CSP NA Footer"/>
    <w:basedOn w:val="Normal"/>
    <w:link w:val="CSPNAFooterChar"/>
    <w:rsid w:val="005A1B78"/>
    <w:pPr>
      <w:spacing w:after="0" w:line="240" w:lineRule="auto"/>
    </w:pPr>
    <w:rPr>
      <w:rFonts w:ascii="Verdana" w:eastAsia="Times New Roman" w:hAnsi="Verdana" w:cs="Times New Roman"/>
      <w:color w:val="808080"/>
      <w:sz w:val="18"/>
      <w:szCs w:val="20"/>
    </w:rPr>
  </w:style>
  <w:style w:type="character" w:customStyle="1" w:styleId="CSPNAFooterChar">
    <w:name w:val="CSP NA Footer Char"/>
    <w:basedOn w:val="DefaultParagraphFont"/>
    <w:link w:val="CSPNAFooter"/>
    <w:locked/>
    <w:rsid w:val="005A1B78"/>
    <w:rPr>
      <w:rFonts w:ascii="Verdana" w:eastAsia="Times New Roman" w:hAnsi="Verdana" w:cs="Times New Roman"/>
      <w:color w:val="808080"/>
      <w:sz w:val="18"/>
      <w:szCs w:val="20"/>
    </w:rPr>
  </w:style>
  <w:style w:type="character" w:styleId="FootnoteReference">
    <w:name w:val="footnote reference"/>
    <w:basedOn w:val="DefaultParagraphFont"/>
    <w:uiPriority w:val="99"/>
    <w:rsid w:val="005A1B78"/>
    <w:rPr>
      <w:rFonts w:cs="Times New Roman"/>
      <w:vertAlign w:val="superscript"/>
    </w:rPr>
  </w:style>
  <w:style w:type="paragraph" w:styleId="Footer">
    <w:name w:val="footer"/>
    <w:basedOn w:val="Normal"/>
    <w:link w:val="FooterChar"/>
    <w:uiPriority w:val="99"/>
    <w:unhideWhenUsed/>
    <w:rsid w:val="005A1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B78"/>
  </w:style>
  <w:style w:type="paragraph" w:styleId="BalloonText">
    <w:name w:val="Balloon Text"/>
    <w:basedOn w:val="Normal"/>
    <w:link w:val="BalloonTextChar"/>
    <w:uiPriority w:val="99"/>
    <w:semiHidden/>
    <w:unhideWhenUsed/>
    <w:rsid w:val="005A1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B78"/>
    <w:rPr>
      <w:rFonts w:ascii="Tahoma" w:hAnsi="Tahoma" w:cs="Tahoma"/>
      <w:sz w:val="16"/>
      <w:szCs w:val="16"/>
    </w:rPr>
  </w:style>
  <w:style w:type="paragraph" w:customStyle="1" w:styleId="Default">
    <w:name w:val="Default"/>
    <w:rsid w:val="005A1B7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A1B7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2019-12-13T00:00:00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DHR learning Briefing-DHRS2</vt:lpstr>
    </vt:vector>
  </TitlesOfParts>
  <Company>Cornwall Council</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DHR learning Briefing-DHRS2</dc:title>
  <dc:creator>Ball Laura</dc:creator>
  <cp:lastModifiedBy>Ball Laura</cp:lastModifiedBy>
  <cp:revision>5</cp:revision>
  <dcterms:created xsi:type="dcterms:W3CDTF">2019-12-13T09:04:00Z</dcterms:created>
  <dcterms:modified xsi:type="dcterms:W3CDTF">2020-02-06T09:30:00Z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laura.ball@cornwall.gov.uk</vt:lpwstr>
  </property>
  <property fmtid="{D5CDD505-2E9C-101B-9397-08002B2CF9AE}" pid="5" name="MSIP_Label_65bade86-969a-4cfc-8d70-99d1f0adeaba_SetDate">
    <vt:lpwstr>2019-12-13T09:57:08.4553238Z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ies>
</file>